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FA331C" w14:textId="7ECEFA2F" w:rsidR="000C338A" w:rsidRPr="000C338A" w:rsidRDefault="00DC53A0" w:rsidP="000C338A">
      <w:pPr>
        <w:rPr>
          <w:rFonts w:ascii="Calibri" w:hAnsi="Calibri" w:cs="Calibri"/>
          <w:b/>
          <w:bCs/>
          <w:color w:val="FFFFFF" w:themeColor="background1"/>
          <w:sz w:val="52"/>
          <w:szCs w:val="52"/>
          <w:lang w:val="fr-FR"/>
          <w14:shadow w14:blurRad="50800" w14:dist="38100" w14:dir="2700000" w14:sx="100000" w14:sy="100000" w14:kx="0" w14:ky="0" w14:algn="tl">
            <w14:srgbClr w14:val="000000">
              <w14:alpha w14:val="60000"/>
            </w14:srgbClr>
          </w14:shadow>
        </w:rPr>
      </w:pPr>
      <w:r>
        <w:rPr>
          <w:rFonts w:ascii="Calibri" w:hAnsi="Calibri" w:cs="Calibri"/>
          <w:b/>
          <w:bCs/>
          <w:noProof/>
          <w:lang w:val="en-US"/>
        </w:rPr>
        <w:drawing>
          <wp:anchor distT="0" distB="0" distL="114300" distR="114300" simplePos="0" relativeHeight="251660287" behindDoc="1" locked="0" layoutInCell="1" allowOverlap="1" wp14:anchorId="399DB14C" wp14:editId="70DC2B3F">
            <wp:simplePos x="0" y="0"/>
            <wp:positionH relativeFrom="page">
              <wp:posOffset>16066</wp:posOffset>
            </wp:positionH>
            <wp:positionV relativeFrom="paragraph">
              <wp:posOffset>-897890</wp:posOffset>
            </wp:positionV>
            <wp:extent cx="7558500" cy="1797269"/>
            <wp:effectExtent l="0" t="0" r="4445" b="0"/>
            <wp:wrapNone/>
            <wp:docPr id="513275574" name="Image 7" descr="Une image contenant Bleu électrique, Bleu Majorelle, Bleu cobalt, drap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275574" name="Image 7" descr="Une image contenant Bleu électrique, Bleu Majorelle, Bleu cobalt, drapeau&#10;&#10;Description générée automatiquem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58500" cy="179726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C338A" w:rsidRPr="000C338A">
        <w:rPr>
          <w:rFonts w:ascii="Calibri" w:hAnsi="Calibri" w:cs="Calibri"/>
          <w:b/>
          <w:bCs/>
          <w:noProof/>
          <w:color w:val="000000" w:themeColor="text1"/>
          <w:sz w:val="22"/>
          <w:szCs w:val="22"/>
          <w:lang w:val="fr-FR"/>
        </w:rPr>
        <mc:AlternateContent>
          <mc:Choice Requires="wps">
            <w:drawing>
              <wp:anchor distT="0" distB="0" distL="114300" distR="114300" simplePos="0" relativeHeight="251663360" behindDoc="0" locked="0" layoutInCell="1" allowOverlap="1" wp14:anchorId="44BE9E33" wp14:editId="3273EA3F">
                <wp:simplePos x="0" y="0"/>
                <wp:positionH relativeFrom="column">
                  <wp:posOffset>515126</wp:posOffset>
                </wp:positionH>
                <wp:positionV relativeFrom="paragraph">
                  <wp:posOffset>448310</wp:posOffset>
                </wp:positionV>
                <wp:extent cx="586740" cy="45719"/>
                <wp:effectExtent l="38100" t="38100" r="60960" b="88265"/>
                <wp:wrapNone/>
                <wp:docPr id="1649942076" name="Rectangle 63"/>
                <wp:cNvGraphicFramePr/>
                <a:graphic xmlns:a="http://schemas.openxmlformats.org/drawingml/2006/main">
                  <a:graphicData uri="http://schemas.microsoft.com/office/word/2010/wordprocessingShape">
                    <wps:wsp>
                      <wps:cNvSpPr/>
                      <wps:spPr>
                        <a:xfrm>
                          <a:off x="0" y="0"/>
                          <a:ext cx="586740" cy="45719"/>
                        </a:xfrm>
                        <a:prstGeom prst="rect">
                          <a:avLst/>
                        </a:prstGeom>
                        <a:solidFill>
                          <a:schemeClr val="accent4">
                            <a:lumMod val="60000"/>
                            <a:lumOff val="40000"/>
                          </a:schemeClr>
                        </a:solidFill>
                        <a:ln>
                          <a:noFill/>
                        </a:ln>
                        <a:effectLst>
                          <a:outerShdw blurRad="50800" dist="38100" dir="2700000" algn="tl"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CBEC39" id="Rectangle 63" o:spid="_x0000_s1026" style="position:absolute;margin-left:40.55pt;margin-top:35.3pt;width:46.2pt;height:3.6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" fillcolor="#ffd966 [1943]" stroked="f" strokeweight="1pt">
                <v:shadow on="t" color="black" opacity="26214f" origin="-.5,-.5" offset=".74836mm,.74836mm"/>
              </v:rect>
            </w:pict>
          </mc:Fallback>
        </mc:AlternateContent>
      </w:r>
      <w:r w:rsidR="000C338A" w:rsidRPr="000C338A">
        <w:rPr>
          <w:rFonts w:ascii="Calibri" w:hAnsi="Calibri" w:cs="Calibri"/>
          <w:b/>
          <w:bCs/>
          <w:color w:val="FFFFFF" w:themeColor="background1"/>
          <w:sz w:val="52"/>
          <w:szCs w:val="52"/>
          <w:lang w:val="fr-FR"/>
          <w14:shadow w14:blurRad="50800" w14:dist="38100" w14:dir="2700000" w14:sx="100000" w14:sy="100000" w14:kx="0" w14:ky="0" w14:algn="tl">
            <w14:srgbClr w14:val="000000">
              <w14:alpha w14:val="60000"/>
            </w14:srgbClr>
          </w14:shadow>
        </w:rPr>
        <w:t xml:space="preserve">SUMMARY SHEETS : ARTICLE </w:t>
      </w:r>
      <w:r w:rsidR="005C1A75">
        <w:rPr>
          <w:rFonts w:ascii="Calibri" w:hAnsi="Calibri" w:cs="Calibri"/>
          <w:b/>
          <w:bCs/>
          <w:color w:val="FFFFFF" w:themeColor="background1"/>
          <w:sz w:val="52"/>
          <w:szCs w:val="52"/>
          <w:lang w:val="fr-FR"/>
          <w14:shadow w14:blurRad="50800" w14:dist="38100" w14:dir="2700000" w14:sx="100000" w14:sy="100000" w14:kx="0" w14:ky="0" w14:algn="tl">
            <w14:srgbClr w14:val="000000">
              <w14:alpha w14:val="60000"/>
            </w14:srgbClr>
          </w14:shadow>
        </w:rPr>
        <w:t>4</w:t>
      </w:r>
      <w:r w:rsidR="000C338A" w:rsidRPr="000C338A">
        <w:rPr>
          <w:rFonts w:ascii="Calibri" w:hAnsi="Calibri" w:cs="Calibri"/>
          <w:b/>
          <w:bCs/>
          <w:color w:val="FFFFFF" w:themeColor="background1"/>
          <w:sz w:val="52"/>
          <w:szCs w:val="52"/>
          <w:lang w:val="fr-FR"/>
          <w14:shadow w14:blurRad="50800" w14:dist="38100" w14:dir="2700000" w14:sx="100000" w14:sy="100000" w14:kx="0" w14:ky="0" w14:algn="tl">
            <w14:srgbClr w14:val="000000">
              <w14:alpha w14:val="60000"/>
            </w14:srgbClr>
          </w14:shadow>
        </w:rPr>
        <w:t xml:space="preserve"> ECHFR </w:t>
      </w:r>
    </w:p>
    <w:p w14:paraId="6EB7AACF" w14:textId="173C1CD3" w:rsidR="009F095C" w:rsidRPr="000C338A" w:rsidRDefault="000C338A" w:rsidP="000C338A">
      <w:pPr>
        <w:rPr>
          <w:rFonts w:ascii="Calibri" w:eastAsiaTheme="majorEastAsia" w:hAnsi="Calibri" w:cs="Calibri"/>
          <w:spacing w:val="-10"/>
          <w:kern w:val="28"/>
          <w:sz w:val="56"/>
          <w:szCs w:val="56"/>
        </w:rPr>
      </w:pPr>
      <w:r w:rsidRPr="00BA7FF3">
        <w:rPr>
          <w:b/>
          <w:i/>
          <w:noProof/>
        </w:rPr>
        <mc:AlternateContent>
          <mc:Choice Requires="wps">
            <w:drawing>
              <wp:anchor distT="45720" distB="45720" distL="114300" distR="114300" simplePos="0" relativeHeight="251661312" behindDoc="0" locked="0" layoutInCell="1" allowOverlap="1" wp14:anchorId="27736D77" wp14:editId="3A21B62F">
                <wp:simplePos x="0" y="0"/>
                <wp:positionH relativeFrom="margin">
                  <wp:align>left</wp:align>
                </wp:positionH>
                <wp:positionV relativeFrom="paragraph">
                  <wp:posOffset>578485</wp:posOffset>
                </wp:positionV>
                <wp:extent cx="5381625" cy="1404620"/>
                <wp:effectExtent l="0" t="0" r="28575" b="2095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1404620"/>
                        </a:xfrm>
                        <a:prstGeom prst="roundRect">
                          <a:avLst/>
                        </a:prstGeom>
                        <a:solidFill>
                          <a:schemeClr val="accent1">
                            <a:lumMod val="20000"/>
                            <a:lumOff val="80000"/>
                          </a:schemeClr>
                        </a:solidFill>
                        <a:ln w="9525">
                          <a:solidFill>
                            <a:schemeClr val="accent1">
                              <a:lumMod val="20000"/>
                              <a:lumOff val="80000"/>
                            </a:schemeClr>
                          </a:solidFill>
                          <a:miter lim="800000"/>
                          <a:headEnd/>
                          <a:tailEnd/>
                        </a:ln>
                      </wps:spPr>
                      <wps:txbx>
                        <w:txbxContent>
                          <w:p w14:paraId="3CB45735" w14:textId="77777777" w:rsidR="005C1A75" w:rsidRPr="00FA0132" w:rsidRDefault="009F095C" w:rsidP="005C1A75">
                            <w:pPr>
                              <w:rPr>
                                <w:rFonts w:asciiTheme="majorHAnsi" w:hAnsiTheme="majorHAnsi" w:cstheme="majorHAnsi"/>
                                <w:b/>
                                <w:i/>
                              </w:rPr>
                            </w:pPr>
                            <w:r>
                              <w:rPr>
                                <w:b/>
                                <w:i/>
                              </w:rPr>
                              <w:t>“</w:t>
                            </w:r>
                            <w:proofErr w:type="spellStart"/>
                            <w:r w:rsidR="005C1A75">
                              <w:rPr>
                                <w:rFonts w:asciiTheme="majorHAnsi" w:hAnsiTheme="majorHAnsi" w:cstheme="majorHAnsi"/>
                                <w:b/>
                                <w:i/>
                              </w:rPr>
                              <w:t>Prohibition</w:t>
                            </w:r>
                            <w:proofErr w:type="spellEnd"/>
                            <w:r w:rsidR="005C1A75">
                              <w:rPr>
                                <w:rFonts w:asciiTheme="majorHAnsi" w:hAnsiTheme="majorHAnsi" w:cstheme="majorHAnsi"/>
                                <w:b/>
                                <w:i/>
                              </w:rPr>
                              <w:t xml:space="preserve"> </w:t>
                            </w:r>
                            <w:proofErr w:type="spellStart"/>
                            <w:r w:rsidR="005C1A75">
                              <w:rPr>
                                <w:rFonts w:asciiTheme="majorHAnsi" w:hAnsiTheme="majorHAnsi" w:cstheme="majorHAnsi"/>
                                <w:b/>
                                <w:i/>
                              </w:rPr>
                              <w:t>of</w:t>
                            </w:r>
                            <w:proofErr w:type="spellEnd"/>
                            <w:r w:rsidR="005C1A75">
                              <w:rPr>
                                <w:rFonts w:asciiTheme="majorHAnsi" w:hAnsiTheme="majorHAnsi" w:cstheme="majorHAnsi"/>
                                <w:b/>
                                <w:i/>
                              </w:rPr>
                              <w:t xml:space="preserve"> torture and inhuman </w:t>
                            </w:r>
                            <w:proofErr w:type="spellStart"/>
                            <w:r w:rsidR="005C1A75">
                              <w:rPr>
                                <w:rFonts w:asciiTheme="majorHAnsi" w:hAnsiTheme="majorHAnsi" w:cstheme="majorHAnsi"/>
                                <w:b/>
                                <w:i/>
                              </w:rPr>
                              <w:t>or</w:t>
                            </w:r>
                            <w:proofErr w:type="spellEnd"/>
                            <w:r w:rsidR="005C1A75">
                              <w:rPr>
                                <w:rFonts w:asciiTheme="majorHAnsi" w:hAnsiTheme="majorHAnsi" w:cstheme="majorHAnsi"/>
                                <w:b/>
                                <w:i/>
                              </w:rPr>
                              <w:t xml:space="preserve"> </w:t>
                            </w:r>
                            <w:proofErr w:type="spellStart"/>
                            <w:r w:rsidR="005C1A75">
                              <w:rPr>
                                <w:rFonts w:asciiTheme="majorHAnsi" w:hAnsiTheme="majorHAnsi" w:cstheme="majorHAnsi"/>
                                <w:b/>
                                <w:i/>
                              </w:rPr>
                              <w:t>degrading</w:t>
                            </w:r>
                            <w:proofErr w:type="spellEnd"/>
                            <w:r w:rsidR="005C1A75">
                              <w:rPr>
                                <w:rFonts w:asciiTheme="majorHAnsi" w:hAnsiTheme="majorHAnsi" w:cstheme="majorHAnsi"/>
                                <w:b/>
                                <w:i/>
                              </w:rPr>
                              <w:t xml:space="preserve"> </w:t>
                            </w:r>
                            <w:proofErr w:type="spellStart"/>
                            <w:r w:rsidR="005C1A75">
                              <w:rPr>
                                <w:rFonts w:asciiTheme="majorHAnsi" w:hAnsiTheme="majorHAnsi" w:cstheme="majorHAnsi"/>
                                <w:b/>
                                <w:i/>
                              </w:rPr>
                              <w:t>treatment</w:t>
                            </w:r>
                            <w:proofErr w:type="spellEnd"/>
                            <w:r w:rsidR="005C1A75">
                              <w:rPr>
                                <w:rFonts w:asciiTheme="majorHAnsi" w:hAnsiTheme="majorHAnsi" w:cstheme="majorHAnsi"/>
                                <w:b/>
                                <w:i/>
                              </w:rPr>
                              <w:t xml:space="preserve"> </w:t>
                            </w:r>
                            <w:proofErr w:type="spellStart"/>
                            <w:r w:rsidR="005C1A75">
                              <w:rPr>
                                <w:rFonts w:asciiTheme="majorHAnsi" w:hAnsiTheme="majorHAnsi" w:cstheme="majorHAnsi"/>
                                <w:b/>
                                <w:i/>
                              </w:rPr>
                              <w:t>or</w:t>
                            </w:r>
                            <w:proofErr w:type="spellEnd"/>
                            <w:r w:rsidR="005C1A75">
                              <w:rPr>
                                <w:rFonts w:asciiTheme="majorHAnsi" w:hAnsiTheme="majorHAnsi" w:cstheme="majorHAnsi"/>
                                <w:b/>
                                <w:i/>
                              </w:rPr>
                              <w:t xml:space="preserve"> </w:t>
                            </w:r>
                            <w:proofErr w:type="spellStart"/>
                            <w:r w:rsidR="005C1A75">
                              <w:rPr>
                                <w:rFonts w:asciiTheme="majorHAnsi" w:hAnsiTheme="majorHAnsi" w:cstheme="majorHAnsi"/>
                                <w:b/>
                                <w:i/>
                              </w:rPr>
                              <w:t>punishment</w:t>
                            </w:r>
                            <w:proofErr w:type="spellEnd"/>
                          </w:p>
                          <w:p w14:paraId="6D825981" w14:textId="77777777" w:rsidR="005C1A75" w:rsidRDefault="005C1A75" w:rsidP="005C1A75">
                            <w:pPr>
                              <w:rPr>
                                <w:rFonts w:asciiTheme="majorHAnsi" w:hAnsiTheme="majorHAnsi" w:cstheme="majorHAnsi"/>
                                <w:i/>
                                <w:color w:val="000000"/>
                              </w:rPr>
                            </w:pPr>
                          </w:p>
                          <w:p w14:paraId="3FB6F007" w14:textId="0BF81F38" w:rsidR="009F095C" w:rsidRPr="005C1A75" w:rsidRDefault="005C1A75" w:rsidP="007F47B5">
                            <w:pPr>
                              <w:rPr>
                                <w:bCs/>
                                <w:i/>
                                <w:lang w:val="en-US"/>
                              </w:rPr>
                            </w:pPr>
                            <w:r w:rsidRPr="00CF4B44">
                              <w:rPr>
                                <w:bCs/>
                                <w:i/>
                                <w:lang w:val="en-US"/>
                              </w:rPr>
                              <w:t>No one shall be subjected to torture or to inhuman or degrading treatment or punishment</w:t>
                            </w:r>
                            <w:r>
                              <w:rPr>
                                <w:bCs/>
                                <w:i/>
                                <w:lang w:val="en-US"/>
                              </w:rPr>
                              <w:t>.”</w:t>
                            </w:r>
                          </w:p>
                          <w:p w14:paraId="7C427DAF" w14:textId="77777777" w:rsidR="009F095C" w:rsidRPr="00BA7FF3" w:rsidRDefault="009F095C" w:rsidP="009F095C"/>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roundrect w14:anchorId="27736D77" id="Zone de texte 2" o:spid="_x0000_s1026" style="position:absolute;margin-left:0;margin-top:45.55pt;width:423.75pt;height:110.6pt;z-index:25166131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" fillcolor="#d9e2f3 [660]" strokecolor="#d9e2f3 [660]">
                <v:stroke joinstyle="miter"/>
                <v:textbox style="mso-fit-shape-to-text:t">
                  <w:txbxContent>
                    <w:p w14:paraId="3CB45735" w14:textId="77777777" w:rsidR="005C1A75" w:rsidRPr="00FA0132" w:rsidRDefault="009F095C" w:rsidP="005C1A75">
                      <w:pPr>
                        <w:rPr>
                          <w:rFonts w:asciiTheme="majorHAnsi" w:hAnsiTheme="majorHAnsi" w:cstheme="majorHAnsi"/>
                          <w:b/>
                          <w:i/>
                        </w:rPr>
                      </w:pPr>
                      <w:r>
                        <w:rPr>
                          <w:b/>
                          <w:i/>
                        </w:rPr>
                        <w:t>“</w:t>
                      </w:r>
                      <w:proofErr w:type="spellStart"/>
                      <w:r w:rsidR="005C1A75">
                        <w:rPr>
                          <w:rFonts w:asciiTheme="majorHAnsi" w:hAnsiTheme="majorHAnsi" w:cstheme="majorHAnsi"/>
                          <w:b/>
                          <w:i/>
                        </w:rPr>
                        <w:t>Prohibition</w:t>
                      </w:r>
                      <w:proofErr w:type="spellEnd"/>
                      <w:r w:rsidR="005C1A75">
                        <w:rPr>
                          <w:rFonts w:asciiTheme="majorHAnsi" w:hAnsiTheme="majorHAnsi" w:cstheme="majorHAnsi"/>
                          <w:b/>
                          <w:i/>
                        </w:rPr>
                        <w:t xml:space="preserve"> </w:t>
                      </w:r>
                      <w:proofErr w:type="spellStart"/>
                      <w:r w:rsidR="005C1A75">
                        <w:rPr>
                          <w:rFonts w:asciiTheme="majorHAnsi" w:hAnsiTheme="majorHAnsi" w:cstheme="majorHAnsi"/>
                          <w:b/>
                          <w:i/>
                        </w:rPr>
                        <w:t>of</w:t>
                      </w:r>
                      <w:proofErr w:type="spellEnd"/>
                      <w:r w:rsidR="005C1A75">
                        <w:rPr>
                          <w:rFonts w:asciiTheme="majorHAnsi" w:hAnsiTheme="majorHAnsi" w:cstheme="majorHAnsi"/>
                          <w:b/>
                          <w:i/>
                        </w:rPr>
                        <w:t xml:space="preserve"> torture and inhuman </w:t>
                      </w:r>
                      <w:proofErr w:type="spellStart"/>
                      <w:r w:rsidR="005C1A75">
                        <w:rPr>
                          <w:rFonts w:asciiTheme="majorHAnsi" w:hAnsiTheme="majorHAnsi" w:cstheme="majorHAnsi"/>
                          <w:b/>
                          <w:i/>
                        </w:rPr>
                        <w:t>or</w:t>
                      </w:r>
                      <w:proofErr w:type="spellEnd"/>
                      <w:r w:rsidR="005C1A75">
                        <w:rPr>
                          <w:rFonts w:asciiTheme="majorHAnsi" w:hAnsiTheme="majorHAnsi" w:cstheme="majorHAnsi"/>
                          <w:b/>
                          <w:i/>
                        </w:rPr>
                        <w:t xml:space="preserve"> </w:t>
                      </w:r>
                      <w:proofErr w:type="spellStart"/>
                      <w:r w:rsidR="005C1A75">
                        <w:rPr>
                          <w:rFonts w:asciiTheme="majorHAnsi" w:hAnsiTheme="majorHAnsi" w:cstheme="majorHAnsi"/>
                          <w:b/>
                          <w:i/>
                        </w:rPr>
                        <w:t>degrading</w:t>
                      </w:r>
                      <w:proofErr w:type="spellEnd"/>
                      <w:r w:rsidR="005C1A75">
                        <w:rPr>
                          <w:rFonts w:asciiTheme="majorHAnsi" w:hAnsiTheme="majorHAnsi" w:cstheme="majorHAnsi"/>
                          <w:b/>
                          <w:i/>
                        </w:rPr>
                        <w:t xml:space="preserve"> </w:t>
                      </w:r>
                      <w:proofErr w:type="spellStart"/>
                      <w:r w:rsidR="005C1A75">
                        <w:rPr>
                          <w:rFonts w:asciiTheme="majorHAnsi" w:hAnsiTheme="majorHAnsi" w:cstheme="majorHAnsi"/>
                          <w:b/>
                          <w:i/>
                        </w:rPr>
                        <w:t>treatment</w:t>
                      </w:r>
                      <w:proofErr w:type="spellEnd"/>
                      <w:r w:rsidR="005C1A75">
                        <w:rPr>
                          <w:rFonts w:asciiTheme="majorHAnsi" w:hAnsiTheme="majorHAnsi" w:cstheme="majorHAnsi"/>
                          <w:b/>
                          <w:i/>
                        </w:rPr>
                        <w:t xml:space="preserve"> </w:t>
                      </w:r>
                      <w:proofErr w:type="spellStart"/>
                      <w:r w:rsidR="005C1A75">
                        <w:rPr>
                          <w:rFonts w:asciiTheme="majorHAnsi" w:hAnsiTheme="majorHAnsi" w:cstheme="majorHAnsi"/>
                          <w:b/>
                          <w:i/>
                        </w:rPr>
                        <w:t>or</w:t>
                      </w:r>
                      <w:proofErr w:type="spellEnd"/>
                      <w:r w:rsidR="005C1A75">
                        <w:rPr>
                          <w:rFonts w:asciiTheme="majorHAnsi" w:hAnsiTheme="majorHAnsi" w:cstheme="majorHAnsi"/>
                          <w:b/>
                          <w:i/>
                        </w:rPr>
                        <w:t xml:space="preserve"> </w:t>
                      </w:r>
                      <w:proofErr w:type="spellStart"/>
                      <w:r w:rsidR="005C1A75">
                        <w:rPr>
                          <w:rFonts w:asciiTheme="majorHAnsi" w:hAnsiTheme="majorHAnsi" w:cstheme="majorHAnsi"/>
                          <w:b/>
                          <w:i/>
                        </w:rPr>
                        <w:t>punishment</w:t>
                      </w:r>
                      <w:proofErr w:type="spellEnd"/>
                    </w:p>
                    <w:p w14:paraId="6D825981" w14:textId="77777777" w:rsidR="005C1A75" w:rsidRDefault="005C1A75" w:rsidP="005C1A75">
                      <w:pPr>
                        <w:rPr>
                          <w:rFonts w:asciiTheme="majorHAnsi" w:hAnsiTheme="majorHAnsi" w:cstheme="majorHAnsi"/>
                          <w:i/>
                          <w:color w:val="000000"/>
                        </w:rPr>
                      </w:pPr>
                    </w:p>
                    <w:p w14:paraId="3FB6F007" w14:textId="0BF81F38" w:rsidR="009F095C" w:rsidRPr="005C1A75" w:rsidRDefault="005C1A75" w:rsidP="007F47B5">
                      <w:pPr>
                        <w:rPr>
                          <w:bCs/>
                          <w:i/>
                          <w:lang w:val="en-US"/>
                        </w:rPr>
                      </w:pPr>
                      <w:r w:rsidRPr="00CF4B44">
                        <w:rPr>
                          <w:bCs/>
                          <w:i/>
                          <w:lang w:val="en-US"/>
                        </w:rPr>
                        <w:t>No one shall be subjected to torture or to inhuman or degrading treatment or punishment</w:t>
                      </w:r>
                      <w:r>
                        <w:rPr>
                          <w:bCs/>
                          <w:i/>
                          <w:lang w:val="en-US"/>
                        </w:rPr>
                        <w:t>.”</w:t>
                      </w:r>
                    </w:p>
                    <w:p w14:paraId="7C427DAF" w14:textId="77777777" w:rsidR="009F095C" w:rsidRPr="00BA7FF3" w:rsidRDefault="009F095C" w:rsidP="009F095C"/>
                  </w:txbxContent>
                </v:textbox>
                <w10:wrap type="square" anchorx="margin"/>
              </v:roundrect>
            </w:pict>
          </mc:Fallback>
        </mc:AlternateContent>
      </w:r>
    </w:p>
    <w:tbl>
      <w:tblPr>
        <w:tblStyle w:val="Grilledutableau"/>
        <w:tblW w:w="0" w:type="auto"/>
        <w:tblLook w:val="04A0" w:firstRow="1" w:lastRow="0" w:firstColumn="1" w:lastColumn="0" w:noHBand="0" w:noVBand="1"/>
      </w:tblPr>
      <w:tblGrid>
        <w:gridCol w:w="8494"/>
      </w:tblGrid>
      <w:tr w:rsidR="00CA5340" w:rsidRPr="008E2D64" w14:paraId="6AD94D0E" w14:textId="77777777" w:rsidTr="00CA5340">
        <w:tc>
          <w:tcPr>
            <w:tcW w:w="8494" w:type="dxa"/>
          </w:tcPr>
          <w:p w14:paraId="7E53AB23" w14:textId="00D55ABB" w:rsidR="00CA5340" w:rsidRPr="009F095C" w:rsidRDefault="00CA5340">
            <w:pPr>
              <w:rPr>
                <w:rFonts w:ascii="Calibri" w:hAnsi="Calibri" w:cs="Calibri"/>
                <w:b/>
                <w:bCs/>
                <w:sz w:val="28"/>
                <w:szCs w:val="28"/>
                <w:lang w:val="en-US"/>
              </w:rPr>
            </w:pPr>
            <w:r w:rsidRPr="009F095C">
              <w:rPr>
                <w:b/>
                <w:bCs/>
                <w:color w:val="0070C0"/>
                <w:sz w:val="28"/>
                <w:szCs w:val="28"/>
                <w:lang w:val="en-US"/>
              </w:rPr>
              <w:t xml:space="preserve">Content and scope of the article </w:t>
            </w:r>
          </w:p>
        </w:tc>
      </w:tr>
      <w:tr w:rsidR="00CA5340" w:rsidRPr="008E2D64" w14:paraId="7247B80F" w14:textId="77777777" w:rsidTr="00CA5340">
        <w:tc>
          <w:tcPr>
            <w:tcW w:w="8494" w:type="dxa"/>
          </w:tcPr>
          <w:p w14:paraId="525B189F" w14:textId="77777777" w:rsidR="00AF1C04" w:rsidRDefault="00AF1C04" w:rsidP="005C1A75">
            <w:pPr>
              <w:jc w:val="both"/>
              <w:rPr>
                <w:rFonts w:ascii="Calibri" w:hAnsi="Calibri" w:cs="Calibri"/>
                <w:lang w:val="en-US"/>
              </w:rPr>
            </w:pPr>
          </w:p>
          <w:p w14:paraId="0BCC5A37" w14:textId="77777777" w:rsidR="005C1A75" w:rsidRPr="009A58BA" w:rsidRDefault="005C1A75" w:rsidP="005C1A75">
            <w:pPr>
              <w:jc w:val="both"/>
              <w:rPr>
                <w:rFonts w:asciiTheme="majorHAnsi" w:hAnsiTheme="majorHAnsi" w:cstheme="majorHAnsi"/>
                <w:b/>
                <w:bCs/>
                <w:iCs/>
                <w:lang w:val="en-US"/>
              </w:rPr>
            </w:pPr>
            <w:proofErr w:type="spellStart"/>
            <w:r w:rsidRPr="009A58BA">
              <w:rPr>
                <w:rFonts w:asciiTheme="majorHAnsi" w:hAnsiTheme="majorHAnsi" w:cstheme="majorHAnsi"/>
                <w:b/>
                <w:bCs/>
                <w:iCs/>
                <w:lang w:val="en-US"/>
              </w:rPr>
              <w:t>EChFR</w:t>
            </w:r>
            <w:proofErr w:type="spellEnd"/>
            <w:r w:rsidRPr="009A58BA">
              <w:rPr>
                <w:rFonts w:asciiTheme="majorHAnsi" w:hAnsiTheme="majorHAnsi" w:cstheme="majorHAnsi"/>
                <w:b/>
                <w:bCs/>
                <w:iCs/>
                <w:lang w:val="en-US"/>
              </w:rPr>
              <w:t xml:space="preserve"> vs ECHR: content of the prohibition</w:t>
            </w:r>
          </w:p>
          <w:p w14:paraId="39ADAA47" w14:textId="77777777" w:rsidR="005C1A75" w:rsidRPr="009A58BA" w:rsidRDefault="005C1A75" w:rsidP="005C1A75">
            <w:pPr>
              <w:jc w:val="both"/>
              <w:rPr>
                <w:rFonts w:asciiTheme="majorHAnsi" w:hAnsiTheme="majorHAnsi" w:cstheme="majorHAnsi"/>
                <w:iCs/>
                <w:lang w:val="en-US"/>
              </w:rPr>
            </w:pPr>
            <w:r w:rsidRPr="009A58BA">
              <w:rPr>
                <w:rFonts w:asciiTheme="majorHAnsi" w:hAnsiTheme="majorHAnsi" w:cstheme="majorHAnsi"/>
                <w:lang w:val="en-US"/>
              </w:rPr>
              <w:t xml:space="preserve">Article 4 of the </w:t>
            </w:r>
            <w:proofErr w:type="spellStart"/>
            <w:r w:rsidRPr="009A58BA">
              <w:rPr>
                <w:rFonts w:asciiTheme="majorHAnsi" w:hAnsiTheme="majorHAnsi" w:cstheme="majorHAnsi"/>
                <w:lang w:val="en-US"/>
              </w:rPr>
              <w:t>EChFR</w:t>
            </w:r>
            <w:proofErr w:type="spellEnd"/>
            <w:r w:rsidRPr="009A58BA">
              <w:rPr>
                <w:rFonts w:asciiTheme="majorHAnsi" w:hAnsiTheme="majorHAnsi" w:cstheme="majorHAnsi"/>
                <w:lang w:val="en-US"/>
              </w:rPr>
              <w:t xml:space="preserve"> enshrines the prohibition against torture and inhuman or degrading treatment or punishment. According to the Court of Justice of the European Union (CJEU), the content of this prohibition is intrinsically linked to respect for human dignity, which is enshrined in Article 1 of the </w:t>
            </w:r>
            <w:proofErr w:type="spellStart"/>
            <w:r w:rsidRPr="009A58BA">
              <w:rPr>
                <w:rFonts w:asciiTheme="majorHAnsi" w:hAnsiTheme="majorHAnsi" w:cstheme="majorHAnsi"/>
                <w:lang w:val="en-US"/>
              </w:rPr>
              <w:t>EChFR</w:t>
            </w:r>
            <w:proofErr w:type="spellEnd"/>
            <w:r w:rsidRPr="009A58BA">
              <w:rPr>
                <w:rFonts w:asciiTheme="majorHAnsi" w:hAnsiTheme="majorHAnsi" w:cstheme="majorHAnsi"/>
                <w:lang w:val="en-US"/>
              </w:rPr>
              <w:t xml:space="preserve"> (CJEU Judgement, </w:t>
            </w:r>
            <w:r w:rsidRPr="009A58BA">
              <w:rPr>
                <w:rFonts w:asciiTheme="majorHAnsi" w:hAnsiTheme="majorHAnsi" w:cstheme="majorHAnsi"/>
                <w:i/>
                <w:iCs/>
                <w:lang w:val="en-US"/>
              </w:rPr>
              <w:t>C.K. and Others v. Slovenia</w:t>
            </w:r>
            <w:r w:rsidRPr="009A58BA">
              <w:rPr>
                <w:rFonts w:asciiTheme="majorHAnsi" w:hAnsiTheme="majorHAnsi" w:cstheme="majorHAnsi"/>
                <w:lang w:val="en-US"/>
              </w:rPr>
              <w:t xml:space="preserve">, C-578, para. 59). </w:t>
            </w:r>
          </w:p>
          <w:p w14:paraId="566A2568" w14:textId="77777777" w:rsidR="005C1A75" w:rsidRPr="009A58BA" w:rsidRDefault="005C1A75" w:rsidP="005C1A75">
            <w:pPr>
              <w:pStyle w:val="NormalWeb"/>
              <w:jc w:val="both"/>
              <w:rPr>
                <w:rFonts w:asciiTheme="majorHAnsi" w:hAnsiTheme="majorHAnsi" w:cstheme="majorHAnsi"/>
                <w:lang w:val="en-US"/>
              </w:rPr>
            </w:pPr>
            <w:r w:rsidRPr="009A58BA">
              <w:rPr>
                <w:rFonts w:asciiTheme="majorHAnsi" w:hAnsiTheme="majorHAnsi" w:cstheme="majorHAnsi"/>
                <w:lang w:val="en-US"/>
              </w:rPr>
              <w:t xml:space="preserve">Article 4 of the </w:t>
            </w:r>
            <w:proofErr w:type="spellStart"/>
            <w:r w:rsidRPr="009A58BA">
              <w:rPr>
                <w:rFonts w:asciiTheme="majorHAnsi" w:hAnsiTheme="majorHAnsi" w:cstheme="majorHAnsi"/>
                <w:lang w:val="en-US"/>
              </w:rPr>
              <w:t>EChFR</w:t>
            </w:r>
            <w:proofErr w:type="spellEnd"/>
            <w:r w:rsidRPr="009A58BA">
              <w:rPr>
                <w:rFonts w:asciiTheme="majorHAnsi" w:hAnsiTheme="majorHAnsi" w:cstheme="majorHAnsi"/>
                <w:lang w:val="en-US"/>
              </w:rPr>
              <w:t xml:space="preserve"> mirrors the exact wording of </w:t>
            </w:r>
            <w:r w:rsidRPr="00916B20">
              <w:rPr>
                <w:rFonts w:asciiTheme="majorHAnsi" w:hAnsiTheme="majorHAnsi" w:cstheme="majorHAnsi"/>
                <w:color w:val="002060"/>
                <w:lang w:val="en-US"/>
              </w:rPr>
              <w:t xml:space="preserve">Article 3 of the </w:t>
            </w:r>
            <w:proofErr w:type="gramStart"/>
            <w:r w:rsidRPr="00916B20">
              <w:rPr>
                <w:rFonts w:asciiTheme="majorHAnsi" w:hAnsiTheme="majorHAnsi" w:cstheme="majorHAnsi"/>
                <w:color w:val="002060"/>
                <w:lang w:val="en-US"/>
              </w:rPr>
              <w:t xml:space="preserve">ECHR </w:t>
            </w:r>
            <w:r w:rsidRPr="009A58BA">
              <w:rPr>
                <w:rFonts w:asciiTheme="majorHAnsi" w:hAnsiTheme="majorHAnsi" w:cstheme="majorHAnsi"/>
                <w:lang w:val="en-US"/>
              </w:rPr>
              <w:t>,</w:t>
            </w:r>
            <w:proofErr w:type="gramEnd"/>
            <w:r w:rsidRPr="009A58BA">
              <w:rPr>
                <w:rFonts w:asciiTheme="majorHAnsi" w:hAnsiTheme="majorHAnsi" w:cstheme="majorHAnsi"/>
                <w:lang w:val="en-US"/>
              </w:rPr>
              <w:t xml:space="preserve"> maintaining consistency between the two instruments. It is also important to note that Article 52.3 </w:t>
            </w:r>
            <w:proofErr w:type="spellStart"/>
            <w:r w:rsidRPr="009A58BA">
              <w:rPr>
                <w:rFonts w:asciiTheme="majorHAnsi" w:hAnsiTheme="majorHAnsi" w:cstheme="majorHAnsi"/>
                <w:lang w:val="en-US"/>
              </w:rPr>
              <w:t>EChFR</w:t>
            </w:r>
            <w:proofErr w:type="spellEnd"/>
            <w:r w:rsidRPr="009A58BA">
              <w:rPr>
                <w:rFonts w:asciiTheme="majorHAnsi" w:hAnsiTheme="majorHAnsi" w:cstheme="majorHAnsi"/>
                <w:lang w:val="en-US"/>
              </w:rPr>
              <w:t xml:space="preserve"> stresses that the meaning and scope of the Charter should align with those of the ECHR. As such, the full body of ECtHR case law must be considered when interpreting the prohibition of torture and inhuman or degrading treatment and punishment within the European Union. </w:t>
            </w:r>
          </w:p>
          <w:p w14:paraId="4129E8CA" w14:textId="77777777" w:rsidR="005C1A75" w:rsidRPr="009A58BA" w:rsidRDefault="005C1A75" w:rsidP="005C1A75">
            <w:pPr>
              <w:pStyle w:val="NormalWeb"/>
              <w:spacing w:before="0" w:beforeAutospacing="0" w:after="0" w:afterAutospacing="0"/>
              <w:jc w:val="both"/>
              <w:rPr>
                <w:rFonts w:asciiTheme="majorHAnsi" w:hAnsiTheme="majorHAnsi" w:cstheme="majorHAnsi"/>
                <w:b/>
                <w:bCs/>
                <w:lang w:val="en-US"/>
              </w:rPr>
            </w:pPr>
            <w:r w:rsidRPr="009A58BA">
              <w:rPr>
                <w:rFonts w:asciiTheme="majorHAnsi" w:hAnsiTheme="majorHAnsi" w:cstheme="majorHAnsi"/>
                <w:b/>
                <w:bCs/>
                <w:lang w:val="en-US"/>
              </w:rPr>
              <w:t xml:space="preserve">The jurisprudence on the European continent </w:t>
            </w:r>
          </w:p>
          <w:p w14:paraId="7FD45755" w14:textId="77777777" w:rsidR="005C1A75" w:rsidRPr="009A58BA" w:rsidRDefault="005C1A75" w:rsidP="005C1A75">
            <w:pPr>
              <w:pStyle w:val="NormalWeb"/>
              <w:spacing w:before="0" w:beforeAutospacing="0" w:after="0" w:afterAutospacing="0"/>
              <w:jc w:val="both"/>
              <w:rPr>
                <w:rFonts w:asciiTheme="majorHAnsi" w:hAnsiTheme="majorHAnsi" w:cstheme="majorHAnsi"/>
                <w:b/>
                <w:bCs/>
                <w:lang w:val="en-US"/>
              </w:rPr>
            </w:pPr>
            <w:r w:rsidRPr="009A58BA">
              <w:rPr>
                <w:rFonts w:asciiTheme="majorHAnsi" w:hAnsiTheme="majorHAnsi" w:cstheme="majorHAnsi"/>
                <w:lang w:val="en-US"/>
              </w:rPr>
              <w:t xml:space="preserve">The prohibition of torture and inhuman or degrading treatment or punishment enshrined in Article 4 </w:t>
            </w:r>
            <w:proofErr w:type="spellStart"/>
            <w:r w:rsidRPr="009A58BA">
              <w:rPr>
                <w:rFonts w:asciiTheme="majorHAnsi" w:hAnsiTheme="majorHAnsi" w:cstheme="majorHAnsi"/>
                <w:lang w:val="en-US"/>
              </w:rPr>
              <w:t>EChFR</w:t>
            </w:r>
            <w:proofErr w:type="spellEnd"/>
            <w:r w:rsidRPr="009A58BA">
              <w:rPr>
                <w:rFonts w:asciiTheme="majorHAnsi" w:hAnsiTheme="majorHAnsi" w:cstheme="majorHAnsi"/>
                <w:lang w:val="en-US"/>
              </w:rPr>
              <w:t xml:space="preserve">, encompasses several conducts that need to be specified. Through its case law, the ECtHR has established the gravity of suffering inflicted on the victims as the key parameter for classifying the different conducts prohibited by Article 3 ECHR.  </w:t>
            </w:r>
          </w:p>
          <w:p w14:paraId="102762CD" w14:textId="77777777" w:rsidR="005C1A75" w:rsidRPr="009A58BA" w:rsidRDefault="005C1A75" w:rsidP="005C1A75">
            <w:pPr>
              <w:pStyle w:val="NormalWeb"/>
              <w:jc w:val="both"/>
              <w:rPr>
                <w:rFonts w:asciiTheme="majorHAnsi" w:hAnsiTheme="majorHAnsi" w:cstheme="majorHAnsi"/>
                <w:lang w:val="en-US"/>
              </w:rPr>
            </w:pPr>
            <w:r w:rsidRPr="009A58BA">
              <w:rPr>
                <w:rFonts w:asciiTheme="majorHAnsi" w:hAnsiTheme="majorHAnsi" w:cstheme="majorHAnsi"/>
                <w:lang w:val="en-US"/>
              </w:rPr>
              <w:t xml:space="preserve">The starting point for the definition of torture is provided in the </w:t>
            </w:r>
            <w:r w:rsidRPr="009A58BA">
              <w:rPr>
                <w:rFonts w:asciiTheme="majorHAnsi" w:hAnsiTheme="majorHAnsi" w:cstheme="majorHAnsi"/>
                <w:i/>
                <w:iCs/>
                <w:lang w:val="en-US"/>
              </w:rPr>
              <w:t>Greek Case</w:t>
            </w:r>
            <w:r w:rsidRPr="009A58BA">
              <w:rPr>
                <w:rFonts w:asciiTheme="majorHAnsi" w:hAnsiTheme="majorHAnsi" w:cstheme="majorHAnsi"/>
                <w:i/>
                <w:iCs/>
              </w:rPr>
              <w:t xml:space="preserve"> (i.e. 3321/67 </w:t>
            </w:r>
            <w:proofErr w:type="spellStart"/>
            <w:r w:rsidRPr="009A58BA">
              <w:rPr>
                <w:rFonts w:asciiTheme="majorHAnsi" w:hAnsiTheme="majorHAnsi" w:cstheme="majorHAnsi"/>
                <w:i/>
                <w:iCs/>
              </w:rPr>
              <w:t>Denmark</w:t>
            </w:r>
            <w:proofErr w:type="spellEnd"/>
            <w:r w:rsidRPr="009A58BA">
              <w:rPr>
                <w:rFonts w:asciiTheme="majorHAnsi" w:hAnsiTheme="majorHAnsi" w:cstheme="majorHAnsi"/>
                <w:i/>
                <w:iCs/>
              </w:rPr>
              <w:t xml:space="preserve"> v. </w:t>
            </w:r>
            <w:proofErr w:type="spellStart"/>
            <w:r w:rsidRPr="009A58BA">
              <w:rPr>
                <w:rFonts w:asciiTheme="majorHAnsi" w:hAnsiTheme="majorHAnsi" w:cstheme="majorHAnsi"/>
                <w:i/>
                <w:iCs/>
              </w:rPr>
              <w:t>Greece</w:t>
            </w:r>
            <w:proofErr w:type="spellEnd"/>
            <w:r w:rsidRPr="009A58BA">
              <w:rPr>
                <w:rFonts w:asciiTheme="majorHAnsi" w:hAnsiTheme="majorHAnsi" w:cstheme="majorHAnsi"/>
                <w:i/>
                <w:iCs/>
              </w:rPr>
              <w:t xml:space="preserve">, 3322/67 </w:t>
            </w:r>
            <w:proofErr w:type="spellStart"/>
            <w:r w:rsidRPr="009A58BA">
              <w:rPr>
                <w:rFonts w:asciiTheme="majorHAnsi" w:hAnsiTheme="majorHAnsi" w:cstheme="majorHAnsi"/>
                <w:i/>
                <w:iCs/>
              </w:rPr>
              <w:t>Norway</w:t>
            </w:r>
            <w:proofErr w:type="spellEnd"/>
            <w:r w:rsidRPr="009A58BA">
              <w:rPr>
                <w:rFonts w:asciiTheme="majorHAnsi" w:hAnsiTheme="majorHAnsi" w:cstheme="majorHAnsi"/>
                <w:i/>
                <w:iCs/>
              </w:rPr>
              <w:t xml:space="preserve"> v. </w:t>
            </w:r>
            <w:proofErr w:type="spellStart"/>
            <w:r w:rsidRPr="009A58BA">
              <w:rPr>
                <w:rFonts w:asciiTheme="majorHAnsi" w:hAnsiTheme="majorHAnsi" w:cstheme="majorHAnsi"/>
                <w:i/>
                <w:iCs/>
              </w:rPr>
              <w:t>Greece</w:t>
            </w:r>
            <w:proofErr w:type="spellEnd"/>
            <w:r w:rsidRPr="009A58BA">
              <w:rPr>
                <w:rFonts w:asciiTheme="majorHAnsi" w:hAnsiTheme="majorHAnsi" w:cstheme="majorHAnsi"/>
                <w:i/>
                <w:iCs/>
              </w:rPr>
              <w:t xml:space="preserve">, 3323/67 </w:t>
            </w:r>
            <w:proofErr w:type="spellStart"/>
            <w:r w:rsidRPr="009A58BA">
              <w:rPr>
                <w:rFonts w:asciiTheme="majorHAnsi" w:hAnsiTheme="majorHAnsi" w:cstheme="majorHAnsi"/>
                <w:i/>
                <w:iCs/>
              </w:rPr>
              <w:t>Sweden</w:t>
            </w:r>
            <w:proofErr w:type="spellEnd"/>
            <w:r w:rsidRPr="009A58BA">
              <w:rPr>
                <w:rFonts w:asciiTheme="majorHAnsi" w:hAnsiTheme="majorHAnsi" w:cstheme="majorHAnsi"/>
                <w:i/>
                <w:iCs/>
              </w:rPr>
              <w:t xml:space="preserve"> v. </w:t>
            </w:r>
            <w:proofErr w:type="spellStart"/>
            <w:r w:rsidRPr="009A58BA">
              <w:rPr>
                <w:rFonts w:asciiTheme="majorHAnsi" w:hAnsiTheme="majorHAnsi" w:cstheme="majorHAnsi"/>
                <w:i/>
                <w:iCs/>
              </w:rPr>
              <w:t>Greece</w:t>
            </w:r>
            <w:proofErr w:type="spellEnd"/>
            <w:r w:rsidRPr="009A58BA">
              <w:rPr>
                <w:rFonts w:asciiTheme="majorHAnsi" w:hAnsiTheme="majorHAnsi" w:cstheme="majorHAnsi"/>
                <w:i/>
                <w:iCs/>
              </w:rPr>
              <w:t xml:space="preserve">, 3344/67 </w:t>
            </w:r>
            <w:proofErr w:type="spellStart"/>
            <w:r w:rsidRPr="009A58BA">
              <w:rPr>
                <w:rFonts w:asciiTheme="majorHAnsi" w:hAnsiTheme="majorHAnsi" w:cstheme="majorHAnsi"/>
                <w:i/>
                <w:iCs/>
              </w:rPr>
              <w:t>Netherlands</w:t>
            </w:r>
            <w:proofErr w:type="spellEnd"/>
            <w:r w:rsidRPr="009A58BA">
              <w:rPr>
                <w:rFonts w:asciiTheme="majorHAnsi" w:hAnsiTheme="majorHAnsi" w:cstheme="majorHAnsi"/>
                <w:i/>
                <w:iCs/>
              </w:rPr>
              <w:t xml:space="preserve"> v. </w:t>
            </w:r>
            <w:proofErr w:type="spellStart"/>
            <w:r w:rsidRPr="009A58BA">
              <w:rPr>
                <w:rFonts w:asciiTheme="majorHAnsi" w:hAnsiTheme="majorHAnsi" w:cstheme="majorHAnsi"/>
                <w:i/>
                <w:iCs/>
              </w:rPr>
              <w:t>Greece</w:t>
            </w:r>
            <w:proofErr w:type="spellEnd"/>
            <w:r w:rsidRPr="009A58BA">
              <w:rPr>
                <w:rFonts w:asciiTheme="majorHAnsi" w:hAnsiTheme="majorHAnsi" w:cstheme="majorHAnsi"/>
                <w:i/>
                <w:iCs/>
              </w:rPr>
              <w:t>)</w:t>
            </w:r>
          </w:p>
          <w:p w14:paraId="5205FCF5" w14:textId="77777777" w:rsidR="005C1A75" w:rsidRPr="009A58BA" w:rsidRDefault="005C1A75" w:rsidP="005C1A75">
            <w:pPr>
              <w:pStyle w:val="NormalWeb"/>
              <w:jc w:val="both"/>
              <w:rPr>
                <w:rFonts w:asciiTheme="majorHAnsi" w:hAnsiTheme="majorHAnsi" w:cstheme="majorHAnsi"/>
                <w:lang w:val="en-US"/>
              </w:rPr>
            </w:pPr>
            <w:r w:rsidRPr="009A58BA">
              <w:rPr>
                <w:rFonts w:asciiTheme="majorHAnsi" w:hAnsiTheme="majorHAnsi" w:cstheme="majorHAnsi"/>
                <w:lang w:val="en-US"/>
              </w:rPr>
              <w:t>According to the ECtHR, “</w:t>
            </w:r>
            <w:r w:rsidRPr="009A58BA">
              <w:rPr>
                <w:rFonts w:asciiTheme="majorHAnsi" w:hAnsiTheme="majorHAnsi" w:cstheme="majorHAnsi"/>
                <w:i/>
                <w:iCs/>
                <w:lang w:val="en-US"/>
              </w:rPr>
              <w:t xml:space="preserve">the word torture is frequently used to describe inhuman treatment which has a particular purpose, such as obtaining information or a confession or inflicting </w:t>
            </w:r>
            <w:proofErr w:type="gramStart"/>
            <w:r w:rsidRPr="009A58BA">
              <w:rPr>
                <w:rFonts w:asciiTheme="majorHAnsi" w:hAnsiTheme="majorHAnsi" w:cstheme="majorHAnsi"/>
                <w:i/>
                <w:iCs/>
                <w:lang w:val="en-US"/>
              </w:rPr>
              <w:t>punishment, and</w:t>
            </w:r>
            <w:proofErr w:type="gramEnd"/>
            <w:r w:rsidRPr="009A58BA">
              <w:rPr>
                <w:rFonts w:asciiTheme="majorHAnsi" w:hAnsiTheme="majorHAnsi" w:cstheme="majorHAnsi"/>
                <w:i/>
                <w:iCs/>
                <w:lang w:val="en-US"/>
              </w:rPr>
              <w:t xml:space="preserve"> generally results in an aggravated form of inhuman treatment</w:t>
            </w:r>
            <w:r w:rsidRPr="009A58BA">
              <w:rPr>
                <w:rFonts w:asciiTheme="majorHAnsi" w:hAnsiTheme="majorHAnsi" w:cstheme="majorHAnsi"/>
                <w:lang w:val="en-US"/>
              </w:rPr>
              <w:t xml:space="preserve">”. However, it should be noted </w:t>
            </w:r>
            <w:proofErr w:type="gramStart"/>
            <w:r w:rsidRPr="009A58BA">
              <w:rPr>
                <w:rFonts w:asciiTheme="majorHAnsi" w:hAnsiTheme="majorHAnsi" w:cstheme="majorHAnsi"/>
                <w:lang w:val="en-US"/>
              </w:rPr>
              <w:t>that,</w:t>
            </w:r>
            <w:proofErr w:type="gramEnd"/>
            <w:r w:rsidRPr="009A58BA">
              <w:rPr>
                <w:rFonts w:asciiTheme="majorHAnsi" w:hAnsiTheme="majorHAnsi" w:cstheme="majorHAnsi"/>
                <w:lang w:val="en-US"/>
              </w:rPr>
              <w:t xml:space="preserve"> the ECtHR has consistently </w:t>
            </w:r>
            <w:proofErr w:type="gramStart"/>
            <w:r w:rsidRPr="009A58BA">
              <w:rPr>
                <w:rFonts w:asciiTheme="majorHAnsi" w:hAnsiTheme="majorHAnsi" w:cstheme="majorHAnsi"/>
                <w:lang w:val="en-US"/>
              </w:rPr>
              <w:t>identified  two</w:t>
            </w:r>
            <w:proofErr w:type="gramEnd"/>
            <w:r w:rsidRPr="009A58BA">
              <w:rPr>
                <w:rFonts w:asciiTheme="majorHAnsi" w:hAnsiTheme="majorHAnsi" w:cstheme="majorHAnsi"/>
                <w:lang w:val="en-US"/>
              </w:rPr>
              <w:t xml:space="preserve"> essential elements required to qualify the treatment of the victim as torture: </w:t>
            </w:r>
          </w:p>
          <w:p w14:paraId="4AC61C78" w14:textId="77777777" w:rsidR="005C1A75" w:rsidRPr="009A58BA" w:rsidRDefault="005C1A75" w:rsidP="005C1A75">
            <w:pPr>
              <w:pStyle w:val="NormalWeb"/>
              <w:jc w:val="both"/>
              <w:rPr>
                <w:rFonts w:asciiTheme="majorHAnsi" w:hAnsiTheme="majorHAnsi" w:cstheme="majorHAnsi"/>
                <w:lang w:val="en-US"/>
              </w:rPr>
            </w:pPr>
            <w:r w:rsidRPr="009A58BA">
              <w:rPr>
                <w:rFonts w:asciiTheme="majorHAnsi" w:hAnsiTheme="majorHAnsi" w:cstheme="majorHAnsi"/>
                <w:lang w:val="en-US"/>
              </w:rPr>
              <w:t xml:space="preserve"> (1) injury causing long-term consequences and</w:t>
            </w:r>
          </w:p>
          <w:p w14:paraId="2D3EFCCA" w14:textId="77777777" w:rsidR="005C1A75" w:rsidRPr="009A58BA" w:rsidRDefault="005C1A75" w:rsidP="005C1A75">
            <w:pPr>
              <w:pStyle w:val="NormalWeb"/>
              <w:jc w:val="both"/>
              <w:rPr>
                <w:rFonts w:asciiTheme="majorHAnsi" w:hAnsiTheme="majorHAnsi" w:cstheme="majorHAnsi"/>
                <w:lang w:val="en-US"/>
              </w:rPr>
            </w:pPr>
            <w:r w:rsidRPr="009A58BA">
              <w:rPr>
                <w:rFonts w:asciiTheme="majorHAnsi" w:hAnsiTheme="majorHAnsi" w:cstheme="majorHAnsi"/>
                <w:lang w:val="en-US"/>
              </w:rPr>
              <w:lastRenderedPageBreak/>
              <w:t xml:space="preserve"> (2) an act carried out with a specific purpose (</w:t>
            </w:r>
            <w:r w:rsidRPr="009A58BA">
              <w:rPr>
                <w:rFonts w:asciiTheme="majorHAnsi" w:hAnsiTheme="majorHAnsi" w:cstheme="majorHAnsi"/>
                <w:i/>
                <w:iCs/>
                <w:lang w:val="en-US"/>
              </w:rPr>
              <w:t xml:space="preserve">Portu and </w:t>
            </w:r>
            <w:proofErr w:type="spellStart"/>
            <w:r w:rsidRPr="009A58BA">
              <w:rPr>
                <w:rFonts w:asciiTheme="majorHAnsi" w:hAnsiTheme="majorHAnsi" w:cstheme="majorHAnsi"/>
                <w:i/>
                <w:iCs/>
                <w:lang w:val="en-US"/>
              </w:rPr>
              <w:t>Sarasola</w:t>
            </w:r>
            <w:proofErr w:type="spellEnd"/>
            <w:r w:rsidRPr="009A58BA">
              <w:rPr>
                <w:rFonts w:asciiTheme="majorHAnsi" w:hAnsiTheme="majorHAnsi" w:cstheme="majorHAnsi"/>
                <w:i/>
                <w:iCs/>
                <w:lang w:val="en-US"/>
              </w:rPr>
              <w:t xml:space="preserve"> v. Spain </w:t>
            </w:r>
            <w:r w:rsidRPr="009A58BA">
              <w:rPr>
                <w:rFonts w:asciiTheme="majorHAnsi" w:hAnsiTheme="majorHAnsi" w:cstheme="majorHAnsi"/>
                <w:lang w:val="en-US"/>
              </w:rPr>
              <w:t>of 13 February 2018).</w:t>
            </w:r>
          </w:p>
          <w:p w14:paraId="64749903" w14:textId="77777777" w:rsidR="005C1A75" w:rsidRPr="009A58BA" w:rsidRDefault="005C1A75" w:rsidP="005C1A75">
            <w:pPr>
              <w:pStyle w:val="NormalWeb"/>
              <w:jc w:val="both"/>
              <w:rPr>
                <w:rFonts w:asciiTheme="majorHAnsi" w:hAnsiTheme="majorHAnsi" w:cstheme="majorHAnsi"/>
              </w:rPr>
            </w:pPr>
            <w:r w:rsidRPr="009A58BA">
              <w:rPr>
                <w:rFonts w:asciiTheme="majorHAnsi" w:hAnsiTheme="majorHAnsi" w:cstheme="majorHAnsi"/>
                <w:lang w:val="en"/>
              </w:rPr>
              <w:t xml:space="preserve">In terms of authorship, acts carried out – whether </w:t>
            </w:r>
            <w:r w:rsidRPr="009A58BA">
              <w:rPr>
                <w:rFonts w:asciiTheme="majorHAnsi" w:hAnsiTheme="majorHAnsi" w:cstheme="majorHAnsi"/>
                <w:lang w:val="en-US"/>
              </w:rPr>
              <w:t xml:space="preserve">directly or indirectly- by both public </w:t>
            </w:r>
            <w:r w:rsidRPr="009A58BA">
              <w:rPr>
                <w:rFonts w:asciiTheme="majorHAnsi" w:hAnsiTheme="majorHAnsi" w:cstheme="majorHAnsi"/>
                <w:lang w:val="en"/>
              </w:rPr>
              <w:t xml:space="preserve">officials and private individuals are considered torture, </w:t>
            </w:r>
            <w:r w:rsidRPr="009A58BA">
              <w:rPr>
                <w:rFonts w:asciiTheme="majorHAnsi" w:hAnsiTheme="majorHAnsi" w:cstheme="majorHAnsi"/>
                <w:lang w:val="en-US"/>
              </w:rPr>
              <w:t xml:space="preserve">as reaffirmed by the ECtHR in </w:t>
            </w:r>
            <w:r w:rsidRPr="009A58BA">
              <w:rPr>
                <w:rFonts w:asciiTheme="majorHAnsi" w:hAnsiTheme="majorHAnsi" w:cstheme="majorHAnsi"/>
                <w:i/>
                <w:iCs/>
                <w:lang w:val="en-US"/>
              </w:rPr>
              <w:t xml:space="preserve">Pretty v. United Kingdom. </w:t>
            </w:r>
            <w:r w:rsidRPr="009A58BA">
              <w:rPr>
                <w:rFonts w:asciiTheme="majorHAnsi" w:hAnsiTheme="majorHAnsi" w:cstheme="majorHAnsi"/>
                <w:lang w:val="en-US"/>
              </w:rPr>
              <w:t>The ECtHR further also requires</w:t>
            </w:r>
            <w:r w:rsidRPr="009A58BA">
              <w:rPr>
                <w:rFonts w:asciiTheme="majorHAnsi" w:hAnsiTheme="majorHAnsi" w:cstheme="majorHAnsi"/>
                <w:i/>
                <w:iCs/>
                <w:lang w:val="en-US"/>
              </w:rPr>
              <w:t xml:space="preserve"> </w:t>
            </w:r>
            <w:r w:rsidRPr="009A58BA">
              <w:rPr>
                <w:rFonts w:asciiTheme="majorHAnsi" w:hAnsiTheme="majorHAnsi" w:cstheme="majorHAnsi"/>
                <w:lang w:val="en-US"/>
              </w:rPr>
              <w:t>States to take measures even when the treatment is inflicted by private individuals</w:t>
            </w:r>
            <w:r w:rsidRPr="009A58BA">
              <w:rPr>
                <w:rFonts w:asciiTheme="majorHAnsi" w:hAnsiTheme="majorHAnsi" w:cstheme="majorHAnsi"/>
                <w:i/>
                <w:iCs/>
                <w:lang w:val="en-US"/>
              </w:rPr>
              <w:t xml:space="preserve">. </w:t>
            </w:r>
          </w:p>
          <w:p w14:paraId="681EFACE" w14:textId="77777777" w:rsidR="005C1A75" w:rsidRPr="009A58BA" w:rsidRDefault="005C1A75" w:rsidP="005C1A75">
            <w:pPr>
              <w:pStyle w:val="NormalWeb"/>
              <w:jc w:val="both"/>
              <w:rPr>
                <w:rFonts w:asciiTheme="majorHAnsi" w:hAnsiTheme="majorHAnsi" w:cstheme="majorHAnsi"/>
                <w:lang w:val="en-US"/>
              </w:rPr>
            </w:pPr>
            <w:r w:rsidRPr="009A58BA">
              <w:rPr>
                <w:rFonts w:asciiTheme="majorHAnsi" w:hAnsiTheme="majorHAnsi" w:cstheme="majorHAnsi"/>
                <w:lang w:val="en-US"/>
              </w:rPr>
              <w:t xml:space="preserve">Based on </w:t>
            </w:r>
            <w:proofErr w:type="gramStart"/>
            <w:r w:rsidRPr="009A58BA">
              <w:rPr>
                <w:rFonts w:asciiTheme="majorHAnsi" w:hAnsiTheme="majorHAnsi" w:cstheme="majorHAnsi"/>
                <w:lang w:val="en-US"/>
              </w:rPr>
              <w:t>above</w:t>
            </w:r>
            <w:proofErr w:type="gramEnd"/>
            <w:r w:rsidRPr="009A58BA">
              <w:rPr>
                <w:rFonts w:asciiTheme="majorHAnsi" w:hAnsiTheme="majorHAnsi" w:cstheme="majorHAnsi"/>
                <w:lang w:val="en-US"/>
              </w:rPr>
              <w:t xml:space="preserve">, it can be </w:t>
            </w:r>
            <w:proofErr w:type="gramStart"/>
            <w:r w:rsidRPr="009A58BA">
              <w:rPr>
                <w:rFonts w:asciiTheme="majorHAnsi" w:hAnsiTheme="majorHAnsi" w:cstheme="majorHAnsi"/>
                <w:lang w:val="en-US"/>
              </w:rPr>
              <w:t>inferred  that</w:t>
            </w:r>
            <w:proofErr w:type="gramEnd"/>
            <w:r w:rsidRPr="009A58BA">
              <w:rPr>
                <w:rFonts w:asciiTheme="majorHAnsi" w:hAnsiTheme="majorHAnsi" w:cstheme="majorHAnsi"/>
                <w:lang w:val="en-US"/>
              </w:rPr>
              <w:t xml:space="preserve"> several elements must be present for an action to constitute torture. Firstly, the act must be caused intentionally and involve a certain level of severity causing severe pain or suffering (physical or mental). In other words, </w:t>
            </w:r>
            <w:r w:rsidRPr="009A58BA">
              <w:rPr>
                <w:rFonts w:asciiTheme="majorHAnsi" w:hAnsiTheme="majorHAnsi" w:cstheme="majorHAnsi"/>
                <w:b/>
                <w:bCs/>
                <w:lang w:val="en-US"/>
              </w:rPr>
              <w:t>the aggression must be both severe and intentional</w:t>
            </w:r>
            <w:r w:rsidRPr="009A58BA">
              <w:rPr>
                <w:rFonts w:asciiTheme="majorHAnsi" w:hAnsiTheme="majorHAnsi" w:cstheme="majorHAnsi"/>
                <w:lang w:val="en-US"/>
              </w:rPr>
              <w:t xml:space="preserve">. Secondly, the purpose or objective of the act of torture must be considered: usually </w:t>
            </w:r>
            <w:r w:rsidRPr="009A58BA">
              <w:rPr>
                <w:rFonts w:asciiTheme="majorHAnsi" w:hAnsiTheme="majorHAnsi" w:cstheme="majorHAnsi"/>
                <w:b/>
                <w:bCs/>
                <w:lang w:val="en-US"/>
              </w:rPr>
              <w:t>to obtain information, intimidating or inflicting punishment.</w:t>
            </w:r>
            <w:r w:rsidRPr="009A58BA">
              <w:rPr>
                <w:rFonts w:asciiTheme="majorHAnsi" w:hAnsiTheme="majorHAnsi" w:cstheme="majorHAnsi"/>
                <w:lang w:val="en-US"/>
              </w:rPr>
              <w:t xml:space="preserve"> Both elements are essential to qualify an act as torture in line with the Council of Europe. </w:t>
            </w:r>
          </w:p>
          <w:p w14:paraId="07888E33" w14:textId="77777777" w:rsidR="005C1A75" w:rsidRPr="009A58BA" w:rsidRDefault="005C1A75" w:rsidP="005C1A75">
            <w:pPr>
              <w:pStyle w:val="NormalWeb"/>
              <w:jc w:val="both"/>
              <w:rPr>
                <w:rFonts w:asciiTheme="majorHAnsi" w:hAnsiTheme="majorHAnsi" w:cstheme="majorHAnsi"/>
                <w:lang w:val="en-US"/>
              </w:rPr>
            </w:pPr>
            <w:r w:rsidRPr="009A58BA">
              <w:rPr>
                <w:rFonts w:asciiTheme="majorHAnsi" w:hAnsiTheme="majorHAnsi" w:cstheme="majorHAnsi"/>
                <w:lang w:val="en-US"/>
              </w:rPr>
              <w:t xml:space="preserve">Another form of conduct prohibited by Article 3 ECHR - and thus by Article 4 </w:t>
            </w:r>
            <w:proofErr w:type="spellStart"/>
            <w:proofErr w:type="gramStart"/>
            <w:r w:rsidRPr="009A58BA">
              <w:rPr>
                <w:rFonts w:asciiTheme="majorHAnsi" w:hAnsiTheme="majorHAnsi" w:cstheme="majorHAnsi"/>
                <w:lang w:val="en-US"/>
              </w:rPr>
              <w:t>EChFR</w:t>
            </w:r>
            <w:proofErr w:type="spellEnd"/>
            <w:r w:rsidRPr="009A58BA">
              <w:rPr>
                <w:rFonts w:asciiTheme="majorHAnsi" w:hAnsiTheme="majorHAnsi" w:cstheme="majorHAnsi"/>
                <w:lang w:val="en-US"/>
              </w:rPr>
              <w:t xml:space="preserve">  is</w:t>
            </w:r>
            <w:proofErr w:type="gramEnd"/>
            <w:r w:rsidRPr="009A58BA">
              <w:rPr>
                <w:rFonts w:asciiTheme="majorHAnsi" w:hAnsiTheme="majorHAnsi" w:cstheme="majorHAnsi"/>
                <w:lang w:val="en-US"/>
              </w:rPr>
              <w:t xml:space="preserve"> inhuman or degrading treatment. These concepts have often been used interchangeably, though they are not synonymous. The ECtHR’s case law is somewhat unclear, as it sometimes applies both terms as a different concepts, while in other </w:t>
            </w:r>
            <w:proofErr w:type="gramStart"/>
            <w:r w:rsidRPr="009A58BA">
              <w:rPr>
                <w:rFonts w:asciiTheme="majorHAnsi" w:hAnsiTheme="majorHAnsi" w:cstheme="majorHAnsi"/>
                <w:lang w:val="en-US"/>
              </w:rPr>
              <w:t>cases  they</w:t>
            </w:r>
            <w:proofErr w:type="gramEnd"/>
            <w:r w:rsidRPr="009A58BA">
              <w:rPr>
                <w:rFonts w:asciiTheme="majorHAnsi" w:hAnsiTheme="majorHAnsi" w:cstheme="majorHAnsi"/>
                <w:lang w:val="en-US"/>
              </w:rPr>
              <w:t xml:space="preserve">  are treated as synonyms. In Ireland v United Kingdom (1978) it was alleged that the interrogation methods used by the RUC in Northern Ireland to fourteen people suspected to be involved with the IRA were a breach of Article 3. The RUC used ‘five </w:t>
            </w:r>
            <w:proofErr w:type="gramStart"/>
            <w:r w:rsidRPr="009A58BA">
              <w:rPr>
                <w:rFonts w:asciiTheme="majorHAnsi" w:hAnsiTheme="majorHAnsi" w:cstheme="majorHAnsi"/>
                <w:lang w:val="en-US"/>
              </w:rPr>
              <w:t>techniques’</w:t>
            </w:r>
            <w:proofErr w:type="gramEnd"/>
            <w:r w:rsidRPr="009A58BA">
              <w:rPr>
                <w:rFonts w:asciiTheme="majorHAnsi" w:hAnsiTheme="majorHAnsi" w:cstheme="majorHAnsi"/>
                <w:lang w:val="en-US"/>
              </w:rPr>
              <w:t xml:space="preserve"> to obtain information:</w:t>
            </w:r>
          </w:p>
          <w:p w14:paraId="1CC3FA72" w14:textId="77777777" w:rsidR="005C1A75" w:rsidRPr="009A58BA" w:rsidRDefault="005C1A75" w:rsidP="005C1A75">
            <w:pPr>
              <w:pStyle w:val="NormalWeb"/>
              <w:spacing w:before="0" w:beforeAutospacing="0" w:after="0" w:afterAutospacing="0"/>
              <w:ind w:left="709"/>
              <w:jc w:val="both"/>
              <w:rPr>
                <w:rFonts w:asciiTheme="majorHAnsi" w:hAnsiTheme="majorHAnsi" w:cstheme="majorHAnsi"/>
                <w:lang w:val="en-US"/>
              </w:rPr>
            </w:pPr>
            <w:r w:rsidRPr="009A58BA">
              <w:rPr>
                <w:rFonts w:asciiTheme="majorHAnsi" w:hAnsiTheme="majorHAnsi" w:cstheme="majorHAnsi"/>
                <w:lang w:val="en-US"/>
              </w:rPr>
              <w:t>1. Forcing detainees to stand against a wall with their arms outstretched for numerous hours.</w:t>
            </w:r>
          </w:p>
          <w:p w14:paraId="256B9892" w14:textId="77777777" w:rsidR="005C1A75" w:rsidRPr="009A58BA" w:rsidRDefault="005C1A75" w:rsidP="005C1A75">
            <w:pPr>
              <w:pStyle w:val="NormalWeb"/>
              <w:spacing w:before="0" w:beforeAutospacing="0" w:after="0" w:afterAutospacing="0"/>
              <w:ind w:left="709"/>
              <w:jc w:val="both"/>
              <w:rPr>
                <w:rFonts w:asciiTheme="majorHAnsi" w:hAnsiTheme="majorHAnsi" w:cstheme="majorHAnsi"/>
                <w:lang w:val="en-US"/>
              </w:rPr>
            </w:pPr>
            <w:r w:rsidRPr="009A58BA">
              <w:rPr>
                <w:rFonts w:asciiTheme="majorHAnsi" w:hAnsiTheme="majorHAnsi" w:cstheme="majorHAnsi"/>
                <w:lang w:val="en-US"/>
              </w:rPr>
              <w:t>2. Covering the detainee’s heads with a bag, only removing it during the interrogations.</w:t>
            </w:r>
          </w:p>
          <w:p w14:paraId="2BC8D283" w14:textId="77777777" w:rsidR="005C1A75" w:rsidRPr="009A58BA" w:rsidRDefault="005C1A75" w:rsidP="005C1A75">
            <w:pPr>
              <w:pStyle w:val="NormalWeb"/>
              <w:spacing w:before="0" w:beforeAutospacing="0" w:after="0" w:afterAutospacing="0"/>
              <w:ind w:left="709"/>
              <w:jc w:val="both"/>
              <w:rPr>
                <w:rFonts w:asciiTheme="majorHAnsi" w:hAnsiTheme="majorHAnsi" w:cstheme="majorHAnsi"/>
                <w:lang w:val="en-US"/>
              </w:rPr>
            </w:pPr>
            <w:r w:rsidRPr="009A58BA">
              <w:rPr>
                <w:rFonts w:asciiTheme="majorHAnsi" w:hAnsiTheme="majorHAnsi" w:cstheme="majorHAnsi"/>
                <w:lang w:val="en-US"/>
              </w:rPr>
              <w:t xml:space="preserve">3. Keeping detainees in a room that played continuous stressful noises. </w:t>
            </w:r>
          </w:p>
          <w:p w14:paraId="5240AB47" w14:textId="77777777" w:rsidR="005C1A75" w:rsidRPr="009A58BA" w:rsidRDefault="005C1A75" w:rsidP="005C1A75">
            <w:pPr>
              <w:pStyle w:val="NormalWeb"/>
              <w:spacing w:before="0" w:beforeAutospacing="0" w:after="0" w:afterAutospacing="0"/>
              <w:ind w:left="709"/>
              <w:jc w:val="both"/>
              <w:rPr>
                <w:rFonts w:asciiTheme="majorHAnsi" w:hAnsiTheme="majorHAnsi" w:cstheme="majorHAnsi"/>
                <w:lang w:val="en-US"/>
              </w:rPr>
            </w:pPr>
            <w:r w:rsidRPr="009A58BA">
              <w:rPr>
                <w:rFonts w:asciiTheme="majorHAnsi" w:hAnsiTheme="majorHAnsi" w:cstheme="majorHAnsi"/>
                <w:lang w:val="en-US"/>
              </w:rPr>
              <w:t>4. Depriving detainees of sleep.</w:t>
            </w:r>
          </w:p>
          <w:p w14:paraId="15F7ABC5" w14:textId="77777777" w:rsidR="005C1A75" w:rsidRPr="009A58BA" w:rsidRDefault="005C1A75" w:rsidP="005C1A75">
            <w:pPr>
              <w:pStyle w:val="NormalWeb"/>
              <w:spacing w:before="0" w:beforeAutospacing="0" w:after="0" w:afterAutospacing="0"/>
              <w:ind w:left="709"/>
              <w:jc w:val="both"/>
              <w:rPr>
                <w:rFonts w:asciiTheme="majorHAnsi" w:hAnsiTheme="majorHAnsi" w:cstheme="majorHAnsi"/>
                <w:lang w:val="en-US"/>
              </w:rPr>
            </w:pPr>
            <w:r w:rsidRPr="009A58BA">
              <w:rPr>
                <w:rFonts w:asciiTheme="majorHAnsi" w:hAnsiTheme="majorHAnsi" w:cstheme="majorHAnsi"/>
                <w:lang w:val="en-US"/>
              </w:rPr>
              <w:t>5. Depriving detainees of food and water.</w:t>
            </w:r>
          </w:p>
          <w:p w14:paraId="59856A66" w14:textId="77777777" w:rsidR="005C1A75" w:rsidRPr="009A58BA" w:rsidRDefault="005C1A75" w:rsidP="005C1A75">
            <w:pPr>
              <w:pStyle w:val="NormalWeb"/>
              <w:spacing w:before="0" w:beforeAutospacing="0" w:after="0" w:afterAutospacing="0"/>
              <w:jc w:val="both"/>
              <w:rPr>
                <w:rFonts w:asciiTheme="majorHAnsi" w:hAnsiTheme="majorHAnsi" w:cstheme="majorHAnsi"/>
                <w:lang w:val="en-US"/>
              </w:rPr>
            </w:pPr>
          </w:p>
          <w:p w14:paraId="6E4FAFFB" w14:textId="77777777" w:rsidR="005C1A75" w:rsidRPr="009A58BA" w:rsidRDefault="005C1A75" w:rsidP="005C1A75">
            <w:pPr>
              <w:pStyle w:val="NormalWeb"/>
              <w:spacing w:before="0" w:beforeAutospacing="0" w:after="0" w:afterAutospacing="0"/>
              <w:jc w:val="both"/>
              <w:rPr>
                <w:rFonts w:asciiTheme="majorHAnsi" w:hAnsiTheme="majorHAnsi" w:cstheme="majorHAnsi"/>
                <w:lang w:val="en-US"/>
              </w:rPr>
            </w:pPr>
            <w:r w:rsidRPr="009A58BA">
              <w:rPr>
                <w:rFonts w:asciiTheme="majorHAnsi" w:hAnsiTheme="majorHAnsi" w:cstheme="majorHAnsi"/>
                <w:lang w:val="en-US"/>
              </w:rPr>
              <w:t xml:space="preserve">The ECtHR held that the combined use of these ‘five techniques’ amounted to inhuman and degrading treatment, not torture. At paragraph 167 the Court outlined: </w:t>
            </w:r>
          </w:p>
          <w:p w14:paraId="021F23BA" w14:textId="77777777" w:rsidR="005C1A75" w:rsidRPr="009A58BA" w:rsidRDefault="005C1A75" w:rsidP="005C1A75">
            <w:pPr>
              <w:pStyle w:val="NormalWeb"/>
              <w:spacing w:before="0" w:beforeAutospacing="0" w:after="0" w:afterAutospacing="0"/>
              <w:jc w:val="both"/>
              <w:rPr>
                <w:rFonts w:asciiTheme="majorHAnsi" w:hAnsiTheme="majorHAnsi" w:cstheme="majorHAnsi"/>
                <w:lang w:val="en-US"/>
              </w:rPr>
            </w:pPr>
            <w:r w:rsidRPr="009A58BA">
              <w:rPr>
                <w:rFonts w:asciiTheme="majorHAnsi" w:hAnsiTheme="majorHAnsi" w:cstheme="majorHAnsi"/>
                <w:i/>
                <w:lang w:val="en-US"/>
              </w:rPr>
              <w:t xml:space="preserve">Although the five techniques, as applied in combination, undoubtedly amounted to inhuman and degrading treatment, although their object was the extraction of confessions, the naming of others and/or information and although they were used systematically, they did not </w:t>
            </w:r>
            <w:proofErr w:type="gramStart"/>
            <w:r w:rsidRPr="009A58BA">
              <w:rPr>
                <w:rFonts w:asciiTheme="majorHAnsi" w:hAnsiTheme="majorHAnsi" w:cstheme="majorHAnsi"/>
                <w:i/>
                <w:lang w:val="en-US"/>
              </w:rPr>
              <w:t>occasion</w:t>
            </w:r>
            <w:proofErr w:type="gramEnd"/>
            <w:r w:rsidRPr="009A58BA">
              <w:rPr>
                <w:rFonts w:asciiTheme="majorHAnsi" w:hAnsiTheme="majorHAnsi" w:cstheme="majorHAnsi"/>
                <w:i/>
                <w:lang w:val="en-US"/>
              </w:rPr>
              <w:t xml:space="preserve"> suffering of the </w:t>
            </w:r>
            <w:proofErr w:type="gramStart"/>
            <w:r w:rsidRPr="009A58BA">
              <w:rPr>
                <w:rFonts w:asciiTheme="majorHAnsi" w:hAnsiTheme="majorHAnsi" w:cstheme="majorHAnsi"/>
                <w:i/>
                <w:lang w:val="en-US"/>
              </w:rPr>
              <w:t>particular intensity</w:t>
            </w:r>
            <w:proofErr w:type="gramEnd"/>
            <w:r w:rsidRPr="009A58BA">
              <w:rPr>
                <w:rFonts w:asciiTheme="majorHAnsi" w:hAnsiTheme="majorHAnsi" w:cstheme="majorHAnsi"/>
                <w:i/>
                <w:lang w:val="en-US"/>
              </w:rPr>
              <w:t xml:space="preserve"> and cruelty implied by the word torture as so understood. </w:t>
            </w:r>
          </w:p>
          <w:p w14:paraId="7FAA4DA4" w14:textId="77777777" w:rsidR="005C1A75" w:rsidRPr="009A58BA" w:rsidRDefault="005C1A75" w:rsidP="005C1A75">
            <w:pPr>
              <w:pStyle w:val="NormalWeb"/>
              <w:jc w:val="both"/>
              <w:rPr>
                <w:rFonts w:asciiTheme="majorHAnsi" w:hAnsiTheme="majorHAnsi" w:cstheme="majorHAnsi"/>
                <w:lang w:val="en-US"/>
              </w:rPr>
            </w:pPr>
            <w:r w:rsidRPr="009A58BA">
              <w:rPr>
                <w:rFonts w:asciiTheme="majorHAnsi" w:hAnsiTheme="majorHAnsi" w:cstheme="majorHAnsi"/>
                <w:lang w:val="en-US"/>
              </w:rPr>
              <w:t xml:space="preserve">This finding was revisited forty years later, in Ireland v United Kingdom [2018]. The applicant government newly submitted that medical evidence of the lasting </w:t>
            </w:r>
            <w:proofErr w:type="gramStart"/>
            <w:r w:rsidRPr="009A58BA">
              <w:rPr>
                <w:rFonts w:asciiTheme="majorHAnsi" w:hAnsiTheme="majorHAnsi" w:cstheme="majorHAnsi"/>
                <w:lang w:val="en-US"/>
              </w:rPr>
              <w:t>after effects</w:t>
            </w:r>
            <w:proofErr w:type="gramEnd"/>
            <w:r w:rsidRPr="009A58BA">
              <w:rPr>
                <w:rFonts w:asciiTheme="majorHAnsi" w:hAnsiTheme="majorHAnsi" w:cstheme="majorHAnsi"/>
                <w:lang w:val="en-US"/>
              </w:rPr>
              <w:t xml:space="preserve"> of the treatment was withheld by the respondent government in the original case and argued that this evidence may have caused the Court to come to a different conclusion. </w:t>
            </w:r>
          </w:p>
          <w:p w14:paraId="437179D3" w14:textId="77777777" w:rsidR="005C1A75" w:rsidRPr="009A58BA" w:rsidRDefault="005C1A75" w:rsidP="005C1A75">
            <w:pPr>
              <w:pStyle w:val="NormalWeb"/>
              <w:jc w:val="both"/>
              <w:rPr>
                <w:rFonts w:asciiTheme="majorHAnsi" w:hAnsiTheme="majorHAnsi" w:cstheme="majorHAnsi"/>
                <w:lang w:val="en-US"/>
              </w:rPr>
            </w:pPr>
            <w:r w:rsidRPr="009A58BA">
              <w:rPr>
                <w:rFonts w:asciiTheme="majorHAnsi" w:hAnsiTheme="majorHAnsi" w:cstheme="majorHAnsi"/>
                <w:lang w:val="en-US"/>
              </w:rPr>
              <w:t xml:space="preserve">Had the Court known the new facts at the time it would in all probability have </w:t>
            </w:r>
            <w:proofErr w:type="gramStart"/>
            <w:r w:rsidRPr="009A58BA">
              <w:rPr>
                <w:rFonts w:asciiTheme="majorHAnsi" w:hAnsiTheme="majorHAnsi" w:cstheme="majorHAnsi"/>
                <w:lang w:val="en-US"/>
              </w:rPr>
              <w:t>come to the conclusion</w:t>
            </w:r>
            <w:proofErr w:type="gramEnd"/>
            <w:r w:rsidRPr="009A58BA">
              <w:rPr>
                <w:rFonts w:asciiTheme="majorHAnsi" w:hAnsiTheme="majorHAnsi" w:cstheme="majorHAnsi"/>
                <w:lang w:val="en-US"/>
              </w:rPr>
              <w:t xml:space="preserve"> that the application of the five techniques amounted to torture and not </w:t>
            </w:r>
            <w:r w:rsidRPr="009A58BA">
              <w:rPr>
                <w:rFonts w:asciiTheme="majorHAnsi" w:hAnsiTheme="majorHAnsi" w:cstheme="majorHAnsi"/>
                <w:lang w:val="en-US"/>
              </w:rPr>
              <w:lastRenderedPageBreak/>
              <w:t xml:space="preserve">“only” to inhuman and degrading treatment. The ECtHR upheld the original decision that the treatment constituted inhuman and degrading treatment, not torture, on the basis that the applicant government’s new evidence would not have influenced the original decision. </w:t>
            </w:r>
          </w:p>
          <w:p w14:paraId="735B7E1F" w14:textId="77777777" w:rsidR="005C1A75" w:rsidRPr="009A58BA" w:rsidRDefault="005C1A75" w:rsidP="005C1A75">
            <w:pPr>
              <w:pStyle w:val="NormalWeb"/>
              <w:jc w:val="both"/>
              <w:rPr>
                <w:rFonts w:asciiTheme="majorHAnsi" w:hAnsiTheme="majorHAnsi" w:cstheme="majorHAnsi"/>
                <w:lang w:val="en-US"/>
              </w:rPr>
            </w:pPr>
            <w:r w:rsidRPr="009A58BA">
              <w:rPr>
                <w:rFonts w:asciiTheme="majorHAnsi" w:hAnsiTheme="majorHAnsi" w:cstheme="majorHAnsi"/>
                <w:lang w:val="en-US"/>
              </w:rPr>
              <w:t xml:space="preserve">However, in </w:t>
            </w:r>
            <w:r w:rsidRPr="009A58BA">
              <w:rPr>
                <w:rFonts w:asciiTheme="majorHAnsi" w:hAnsiTheme="majorHAnsi" w:cstheme="majorHAnsi"/>
                <w:i/>
                <w:iCs/>
                <w:lang w:val="en-US"/>
              </w:rPr>
              <w:t>Jalloh v. Germany</w:t>
            </w:r>
            <w:r w:rsidRPr="009A58BA">
              <w:rPr>
                <w:rFonts w:asciiTheme="majorHAnsi" w:hAnsiTheme="majorHAnsi" w:cstheme="majorHAnsi"/>
                <w:lang w:val="en-US"/>
              </w:rPr>
              <w:t xml:space="preserve">, the Court held that inhuman treatment </w:t>
            </w:r>
            <w:proofErr w:type="gramStart"/>
            <w:r w:rsidRPr="009A58BA">
              <w:rPr>
                <w:rFonts w:asciiTheme="majorHAnsi" w:hAnsiTheme="majorHAnsi" w:cstheme="majorHAnsi"/>
                <w:lang w:val="en-US"/>
              </w:rPr>
              <w:t>occurs  when</w:t>
            </w:r>
            <w:proofErr w:type="gramEnd"/>
            <w:r w:rsidRPr="009A58BA">
              <w:rPr>
                <w:rFonts w:asciiTheme="majorHAnsi" w:hAnsiTheme="majorHAnsi" w:cstheme="majorHAnsi"/>
                <w:lang w:val="en-US"/>
              </w:rPr>
              <w:t xml:space="preserve"> it “</w:t>
            </w:r>
            <w:r w:rsidRPr="009A58BA">
              <w:rPr>
                <w:rFonts w:asciiTheme="majorHAnsi" w:hAnsiTheme="majorHAnsi" w:cstheme="majorHAnsi"/>
                <w:i/>
                <w:iCs/>
                <w:lang w:val="en-US"/>
              </w:rPr>
              <w:t>was premeditated, was applied for hours at a stretch and caused either actual bodily injury or intense physical and mental suffering</w:t>
            </w:r>
            <w:r w:rsidRPr="009A58BA">
              <w:rPr>
                <w:rFonts w:asciiTheme="majorHAnsi" w:hAnsiTheme="majorHAnsi" w:cstheme="majorHAnsi"/>
                <w:lang w:val="en-US"/>
              </w:rPr>
              <w:t xml:space="preserve">”. Degrading treatment, on the other hand is </w:t>
            </w:r>
            <w:proofErr w:type="spellStart"/>
            <w:r w:rsidRPr="009A58BA">
              <w:rPr>
                <w:rFonts w:asciiTheme="majorHAnsi" w:hAnsiTheme="majorHAnsi" w:cstheme="majorHAnsi"/>
                <w:lang w:val="en-US"/>
              </w:rPr>
              <w:t>characterised</w:t>
            </w:r>
            <w:proofErr w:type="spellEnd"/>
            <w:r w:rsidRPr="009A58BA">
              <w:rPr>
                <w:rFonts w:asciiTheme="majorHAnsi" w:hAnsiTheme="majorHAnsi" w:cstheme="majorHAnsi"/>
                <w:lang w:val="en-US"/>
              </w:rPr>
              <w:t xml:space="preserve"> as treatment that “</w:t>
            </w:r>
            <w:r w:rsidRPr="009A58BA">
              <w:rPr>
                <w:rFonts w:asciiTheme="majorHAnsi" w:hAnsiTheme="majorHAnsi" w:cstheme="majorHAnsi"/>
                <w:i/>
                <w:iCs/>
                <w:lang w:val="en-US"/>
              </w:rPr>
              <w:t>arouses in its victims’ feelings of fear, anguish and inferiority capable of humiliating and debasing them and possibly breaking their physical or moral resistance [...] or when it was such as to drive the victim to act against his will or conscience</w:t>
            </w:r>
            <w:r w:rsidRPr="009A58BA">
              <w:rPr>
                <w:rFonts w:asciiTheme="majorHAnsi" w:hAnsiTheme="majorHAnsi" w:cstheme="majorHAnsi"/>
                <w:lang w:val="en-US"/>
              </w:rPr>
              <w:t xml:space="preserve">”. Thus, the </w:t>
            </w:r>
            <w:r w:rsidRPr="009A58BA">
              <w:rPr>
                <w:rFonts w:asciiTheme="majorHAnsi" w:hAnsiTheme="majorHAnsi" w:cstheme="majorHAnsi"/>
                <w:b/>
                <w:bCs/>
                <w:lang w:val="en-US"/>
              </w:rPr>
              <w:t>distinguishing feature for inhuman treatment is</w:t>
            </w:r>
            <w:r w:rsidRPr="009A58BA">
              <w:rPr>
                <w:rFonts w:asciiTheme="majorHAnsi" w:hAnsiTheme="majorHAnsi" w:cstheme="majorHAnsi"/>
                <w:lang w:val="en-US"/>
              </w:rPr>
              <w:t xml:space="preserve"> </w:t>
            </w:r>
            <w:r w:rsidRPr="009A58BA">
              <w:rPr>
                <w:rFonts w:asciiTheme="majorHAnsi" w:hAnsiTheme="majorHAnsi" w:cstheme="majorHAnsi"/>
                <w:b/>
                <w:bCs/>
                <w:lang w:val="en-US"/>
              </w:rPr>
              <w:t xml:space="preserve">the intensity of the acts inflicted </w:t>
            </w:r>
            <w:r w:rsidRPr="009A58BA">
              <w:rPr>
                <w:rFonts w:asciiTheme="majorHAnsi" w:hAnsiTheme="majorHAnsi" w:cstheme="majorHAnsi"/>
                <w:lang w:val="en-US"/>
              </w:rPr>
              <w:t xml:space="preserve">when they do not reach the threshold of torture. </w:t>
            </w:r>
            <w:r w:rsidRPr="009A58BA">
              <w:rPr>
                <w:rFonts w:asciiTheme="majorHAnsi" w:hAnsiTheme="majorHAnsi" w:cstheme="majorHAnsi"/>
                <w:b/>
                <w:bCs/>
                <w:lang w:val="en-US"/>
              </w:rPr>
              <w:t>Degrading treatment</w:t>
            </w:r>
            <w:r w:rsidRPr="009A58BA">
              <w:rPr>
                <w:rFonts w:asciiTheme="majorHAnsi" w:hAnsiTheme="majorHAnsi" w:cstheme="majorHAnsi"/>
                <w:lang w:val="en-US"/>
              </w:rPr>
              <w:t xml:space="preserve">, meanwhile, is </w:t>
            </w:r>
            <w:proofErr w:type="spellStart"/>
            <w:r w:rsidRPr="009A58BA">
              <w:rPr>
                <w:rFonts w:asciiTheme="majorHAnsi" w:hAnsiTheme="majorHAnsi" w:cstheme="majorHAnsi"/>
                <w:lang w:val="en-US"/>
              </w:rPr>
              <w:t>characterised</w:t>
            </w:r>
            <w:proofErr w:type="spellEnd"/>
            <w:r w:rsidRPr="009A58BA">
              <w:rPr>
                <w:rFonts w:asciiTheme="majorHAnsi" w:hAnsiTheme="majorHAnsi" w:cstheme="majorHAnsi"/>
                <w:lang w:val="en-US"/>
              </w:rPr>
              <w:t xml:space="preserve"> by the </w:t>
            </w:r>
            <w:r w:rsidRPr="009A58BA">
              <w:rPr>
                <w:rFonts w:asciiTheme="majorHAnsi" w:hAnsiTheme="majorHAnsi" w:cstheme="majorHAnsi"/>
                <w:b/>
                <w:bCs/>
                <w:lang w:val="en-US"/>
              </w:rPr>
              <w:t>perpetrator’s intent to diminish the victim’s self-pride</w:t>
            </w:r>
            <w:r w:rsidRPr="009A58BA">
              <w:rPr>
                <w:rFonts w:asciiTheme="majorHAnsi" w:hAnsiTheme="majorHAnsi" w:cstheme="majorHAnsi"/>
                <w:lang w:val="en-US"/>
              </w:rPr>
              <w:t xml:space="preserve">. </w:t>
            </w:r>
          </w:p>
          <w:p w14:paraId="18026FBD" w14:textId="77777777" w:rsidR="005C1A75" w:rsidRPr="009A58BA" w:rsidRDefault="005C1A75" w:rsidP="005C1A75">
            <w:pPr>
              <w:pStyle w:val="NormalWeb"/>
              <w:jc w:val="both"/>
              <w:rPr>
                <w:rFonts w:asciiTheme="majorHAnsi" w:hAnsiTheme="majorHAnsi" w:cstheme="majorHAnsi"/>
                <w:lang w:val="en-US"/>
              </w:rPr>
            </w:pPr>
            <w:r w:rsidRPr="009A58BA">
              <w:rPr>
                <w:rFonts w:asciiTheme="majorHAnsi" w:hAnsiTheme="majorHAnsi" w:cstheme="majorHAnsi"/>
                <w:lang w:val="en-US"/>
              </w:rPr>
              <w:t xml:space="preserve">In summary, </w:t>
            </w:r>
            <w:r w:rsidRPr="009A58BA">
              <w:rPr>
                <w:rFonts w:asciiTheme="majorHAnsi" w:hAnsiTheme="majorHAnsi" w:cstheme="majorHAnsi"/>
                <w:b/>
                <w:bCs/>
                <w:lang w:val="en-US"/>
              </w:rPr>
              <w:t>“torture” refers to acts of greater severity, deliberately inflicted to cause cruel and severe suffering on the victim for a specific purpose</w:t>
            </w:r>
            <w:r w:rsidRPr="009A58BA">
              <w:rPr>
                <w:rFonts w:asciiTheme="majorHAnsi" w:hAnsiTheme="majorHAnsi" w:cstheme="majorHAnsi"/>
                <w:lang w:val="en-US"/>
              </w:rPr>
              <w:t>, while “</w:t>
            </w:r>
            <w:r w:rsidRPr="009A58BA">
              <w:rPr>
                <w:rFonts w:asciiTheme="majorHAnsi" w:hAnsiTheme="majorHAnsi" w:cstheme="majorHAnsi"/>
                <w:b/>
                <w:bCs/>
                <w:lang w:val="en-US"/>
              </w:rPr>
              <w:t>inhuman or degrading treatment” refers to acts of lesser severity, but still sufficient to cause feelings of humiliation in the victim often resulting in significant physical and mental consequences.</w:t>
            </w:r>
            <w:r w:rsidRPr="009A58BA">
              <w:rPr>
                <w:rFonts w:asciiTheme="majorHAnsi" w:hAnsiTheme="majorHAnsi" w:cstheme="majorHAnsi"/>
                <w:lang w:val="en-US"/>
              </w:rPr>
              <w:t xml:space="preserve"> However, the final legal classification of the acts lies with the ECtHR, which must </w:t>
            </w:r>
            <w:proofErr w:type="gramStart"/>
            <w:r w:rsidRPr="009A58BA">
              <w:rPr>
                <w:rFonts w:asciiTheme="majorHAnsi" w:hAnsiTheme="majorHAnsi" w:cstheme="majorHAnsi"/>
                <w:lang w:val="en-US"/>
              </w:rPr>
              <w:t>always  consider</w:t>
            </w:r>
            <w:proofErr w:type="gramEnd"/>
            <w:r w:rsidRPr="009A58BA">
              <w:rPr>
                <w:rFonts w:asciiTheme="majorHAnsi" w:hAnsiTheme="majorHAnsi" w:cstheme="majorHAnsi"/>
                <w:lang w:val="en-US"/>
              </w:rPr>
              <w:t xml:space="preserve"> other specific aspects of the case, such as intentionality, duration of the treatment, physical or psychological consequences and the victim’s sex, age, or health. This list is not exhaustive, and some cases </w:t>
            </w:r>
            <w:proofErr w:type="gramStart"/>
            <w:r w:rsidRPr="009A58BA">
              <w:rPr>
                <w:rFonts w:asciiTheme="majorHAnsi" w:hAnsiTheme="majorHAnsi" w:cstheme="majorHAnsi"/>
                <w:lang w:val="en-US"/>
              </w:rPr>
              <w:t>have  led</w:t>
            </w:r>
            <w:proofErr w:type="gramEnd"/>
            <w:r w:rsidRPr="009A58BA">
              <w:rPr>
                <w:rFonts w:asciiTheme="majorHAnsi" w:hAnsiTheme="majorHAnsi" w:cstheme="majorHAnsi"/>
                <w:lang w:val="en-US"/>
              </w:rPr>
              <w:t xml:space="preserve"> to convictions for treatment that lacked a physical component. For example, </w:t>
            </w:r>
            <w:proofErr w:type="gramStart"/>
            <w:r w:rsidRPr="009A58BA">
              <w:rPr>
                <w:rFonts w:asciiTheme="majorHAnsi" w:hAnsiTheme="majorHAnsi" w:cstheme="majorHAnsi"/>
                <w:lang w:val="en-US"/>
              </w:rPr>
              <w:t xml:space="preserve">in  </w:t>
            </w:r>
            <w:proofErr w:type="spellStart"/>
            <w:r w:rsidRPr="009A58BA">
              <w:rPr>
                <w:rFonts w:asciiTheme="majorHAnsi" w:hAnsiTheme="majorHAnsi" w:cstheme="majorHAnsi"/>
                <w:i/>
                <w:iCs/>
                <w:lang w:val="en-US"/>
              </w:rPr>
              <w:t>Mubilanzila</w:t>
            </w:r>
            <w:proofErr w:type="spellEnd"/>
            <w:proofErr w:type="gramEnd"/>
            <w:r w:rsidRPr="009A58BA">
              <w:rPr>
                <w:rFonts w:asciiTheme="majorHAnsi" w:hAnsiTheme="majorHAnsi" w:cstheme="majorHAnsi"/>
                <w:i/>
                <w:iCs/>
                <w:lang w:val="en-US"/>
              </w:rPr>
              <w:t xml:space="preserve"> Myeka and </w:t>
            </w:r>
            <w:proofErr w:type="spellStart"/>
            <w:r w:rsidRPr="009A58BA">
              <w:rPr>
                <w:rFonts w:asciiTheme="majorHAnsi" w:hAnsiTheme="majorHAnsi" w:cstheme="majorHAnsi"/>
                <w:i/>
                <w:iCs/>
                <w:lang w:val="en-US"/>
              </w:rPr>
              <w:t>Kaniki</w:t>
            </w:r>
            <w:proofErr w:type="spellEnd"/>
            <w:r w:rsidRPr="009A58BA">
              <w:rPr>
                <w:rFonts w:asciiTheme="majorHAnsi" w:hAnsiTheme="majorHAnsi" w:cstheme="majorHAnsi"/>
                <w:i/>
                <w:iCs/>
                <w:lang w:val="en-US"/>
              </w:rPr>
              <w:t xml:space="preserve"> </w:t>
            </w:r>
            <w:proofErr w:type="spellStart"/>
            <w:r w:rsidRPr="009A58BA">
              <w:rPr>
                <w:rFonts w:asciiTheme="majorHAnsi" w:hAnsiTheme="majorHAnsi" w:cstheme="majorHAnsi"/>
                <w:i/>
                <w:iCs/>
                <w:lang w:val="en-US"/>
              </w:rPr>
              <w:t>Maqitunga</w:t>
            </w:r>
            <w:proofErr w:type="spellEnd"/>
            <w:r w:rsidRPr="009A58BA">
              <w:rPr>
                <w:rFonts w:asciiTheme="majorHAnsi" w:hAnsiTheme="majorHAnsi" w:cstheme="majorHAnsi"/>
                <w:i/>
                <w:iCs/>
                <w:lang w:val="en-US"/>
              </w:rPr>
              <w:t xml:space="preserve"> v. Belgium</w:t>
            </w:r>
            <w:r w:rsidRPr="009A58BA">
              <w:rPr>
                <w:rFonts w:asciiTheme="majorHAnsi" w:hAnsiTheme="majorHAnsi" w:cstheme="majorHAnsi"/>
                <w:lang w:val="en-US"/>
              </w:rPr>
              <w:t>, the ECtHR classified the separation of a five-year old child from her mother in a foreign country as “inhuman treatment” due to the severe  psychological consequences of being left without parental care.</w:t>
            </w:r>
          </w:p>
          <w:p w14:paraId="30855E88" w14:textId="77777777" w:rsidR="005C1A75" w:rsidRPr="009A58BA" w:rsidRDefault="005C1A75" w:rsidP="005C1A75">
            <w:pPr>
              <w:pStyle w:val="NormalWeb"/>
              <w:jc w:val="both"/>
              <w:rPr>
                <w:rFonts w:asciiTheme="majorHAnsi" w:hAnsiTheme="majorHAnsi" w:cstheme="majorHAnsi"/>
                <w:lang w:val="en-US"/>
              </w:rPr>
            </w:pPr>
            <w:r w:rsidRPr="009A58BA">
              <w:rPr>
                <w:rFonts w:asciiTheme="majorHAnsi" w:hAnsiTheme="majorHAnsi" w:cstheme="majorHAnsi"/>
                <w:lang w:val="en-US"/>
              </w:rPr>
              <w:t xml:space="preserve">Finally, Article 3 of the ECtHR also prohibits inhuman or degrading punishment, </w:t>
            </w:r>
            <w:proofErr w:type="gramStart"/>
            <w:r w:rsidRPr="009A58BA">
              <w:rPr>
                <w:rFonts w:asciiTheme="majorHAnsi" w:hAnsiTheme="majorHAnsi" w:cstheme="majorHAnsi"/>
                <w:lang w:val="en-US"/>
              </w:rPr>
              <w:t>which  the</w:t>
            </w:r>
            <w:proofErr w:type="gramEnd"/>
            <w:r w:rsidRPr="009A58BA">
              <w:rPr>
                <w:rFonts w:asciiTheme="majorHAnsi" w:hAnsiTheme="majorHAnsi" w:cstheme="majorHAnsi"/>
                <w:lang w:val="en-US"/>
              </w:rPr>
              <w:t xml:space="preserve"> Court defines as punishment that, by violating the dignity of the person to whom it is applied, exceeds  the suffering and humiliation inherent  in the punishment itself, such as the death penalty</w:t>
            </w:r>
            <w:r w:rsidRPr="009A58BA">
              <w:rPr>
                <w:rFonts w:asciiTheme="majorHAnsi" w:hAnsiTheme="majorHAnsi" w:cstheme="majorHAnsi"/>
                <w:position w:val="6"/>
                <w:lang w:val="en-US"/>
              </w:rPr>
              <w:t xml:space="preserve"> </w:t>
            </w:r>
            <w:r w:rsidRPr="009A58BA">
              <w:rPr>
                <w:rFonts w:asciiTheme="majorHAnsi" w:hAnsiTheme="majorHAnsi" w:cstheme="majorHAnsi"/>
                <w:lang w:val="en-US"/>
              </w:rPr>
              <w:t>and life imprisonment.</w:t>
            </w:r>
          </w:p>
          <w:p w14:paraId="07885C14" w14:textId="77777777" w:rsidR="005C1A75" w:rsidRPr="009A58BA" w:rsidRDefault="005C1A75" w:rsidP="005C1A75">
            <w:pPr>
              <w:pStyle w:val="NormalWeb"/>
              <w:spacing w:before="0" w:beforeAutospacing="0" w:after="0" w:afterAutospacing="0"/>
              <w:jc w:val="both"/>
              <w:rPr>
                <w:rFonts w:asciiTheme="majorHAnsi" w:hAnsiTheme="majorHAnsi" w:cstheme="majorHAnsi"/>
                <w:b/>
                <w:bCs/>
                <w:lang w:val="en-US"/>
              </w:rPr>
            </w:pPr>
            <w:r w:rsidRPr="009A58BA">
              <w:rPr>
                <w:rFonts w:asciiTheme="majorHAnsi" w:hAnsiTheme="majorHAnsi" w:cstheme="majorHAnsi"/>
                <w:b/>
                <w:bCs/>
                <w:lang w:val="en-US"/>
              </w:rPr>
              <w:t>Unconditional and absolute prohibition</w:t>
            </w:r>
          </w:p>
          <w:p w14:paraId="1541287C" w14:textId="77777777" w:rsidR="005C1A75" w:rsidRPr="009A58BA" w:rsidRDefault="005C1A75" w:rsidP="005C1A75">
            <w:pPr>
              <w:pStyle w:val="NormalWeb"/>
              <w:spacing w:before="0" w:beforeAutospacing="0" w:after="0" w:afterAutospacing="0"/>
              <w:jc w:val="both"/>
              <w:rPr>
                <w:rFonts w:asciiTheme="majorHAnsi" w:hAnsiTheme="majorHAnsi" w:cstheme="majorHAnsi"/>
                <w:lang w:val="en-US"/>
              </w:rPr>
            </w:pPr>
            <w:r w:rsidRPr="009A58BA">
              <w:rPr>
                <w:rFonts w:asciiTheme="majorHAnsi" w:hAnsiTheme="majorHAnsi" w:cstheme="majorHAnsi"/>
                <w:lang w:val="en-US"/>
              </w:rPr>
              <w:t>Moreover, two particularities inherent in the prohibition stipulated in the ECHR should be highlighted: the unconditional and absolute nature of Article 3.</w:t>
            </w:r>
          </w:p>
          <w:p w14:paraId="7FBADFE1" w14:textId="77777777" w:rsidR="005C1A75" w:rsidRPr="009A58BA" w:rsidRDefault="005C1A75" w:rsidP="005C1A75">
            <w:pPr>
              <w:pStyle w:val="NormalWeb"/>
              <w:spacing w:before="0" w:beforeAutospacing="0" w:after="0" w:afterAutospacing="0"/>
              <w:jc w:val="both"/>
              <w:rPr>
                <w:rFonts w:asciiTheme="majorHAnsi" w:hAnsiTheme="majorHAnsi" w:cstheme="majorHAnsi"/>
                <w:lang w:val="en-US"/>
              </w:rPr>
            </w:pPr>
          </w:p>
          <w:p w14:paraId="3F2BBBD7" w14:textId="77777777" w:rsidR="005C1A75" w:rsidRPr="009A58BA" w:rsidRDefault="005C1A75" w:rsidP="005C1A75">
            <w:pPr>
              <w:pStyle w:val="NormalWeb"/>
              <w:spacing w:before="0" w:beforeAutospacing="0" w:after="0" w:afterAutospacing="0"/>
              <w:jc w:val="both"/>
              <w:rPr>
                <w:rFonts w:asciiTheme="majorHAnsi" w:hAnsiTheme="majorHAnsi" w:cstheme="majorHAnsi"/>
                <w:lang w:val="en-US"/>
              </w:rPr>
            </w:pPr>
            <w:r w:rsidRPr="009A58BA">
              <w:rPr>
                <w:rFonts w:asciiTheme="majorHAnsi" w:hAnsiTheme="majorHAnsi" w:cstheme="majorHAnsi"/>
                <w:lang w:val="en-US"/>
              </w:rPr>
              <w:t xml:space="preserve">The unconditionality of the prohibition is established in Article 15 ECHR. In accordance with these provisions, </w:t>
            </w:r>
            <w:r w:rsidRPr="009A58BA">
              <w:rPr>
                <w:rFonts w:asciiTheme="majorHAnsi" w:hAnsiTheme="majorHAnsi" w:cstheme="majorHAnsi"/>
                <w:b/>
                <w:bCs/>
                <w:lang w:val="en-US"/>
              </w:rPr>
              <w:t>under no circumstances, including situations of war or public danger posing a threat to the state, does the obligation to protect citizens from acts amounting to torture or inhuman or degrading treatment or punishment cease</w:t>
            </w:r>
            <w:r w:rsidRPr="009A58BA">
              <w:rPr>
                <w:rFonts w:asciiTheme="majorHAnsi" w:hAnsiTheme="majorHAnsi" w:cstheme="majorHAnsi"/>
                <w:lang w:val="en-US"/>
              </w:rPr>
              <w:t xml:space="preserve">.  </w:t>
            </w:r>
          </w:p>
          <w:p w14:paraId="0BD1FFC0" w14:textId="77777777" w:rsidR="005C1A75" w:rsidRPr="009A58BA" w:rsidRDefault="005C1A75" w:rsidP="005C1A75">
            <w:pPr>
              <w:pStyle w:val="NormalWeb"/>
              <w:jc w:val="both"/>
              <w:rPr>
                <w:rFonts w:asciiTheme="majorHAnsi" w:hAnsiTheme="majorHAnsi" w:cstheme="majorHAnsi"/>
                <w:lang w:val="en-US"/>
              </w:rPr>
            </w:pPr>
            <w:r w:rsidRPr="009A58BA">
              <w:rPr>
                <w:rFonts w:asciiTheme="majorHAnsi" w:hAnsiTheme="majorHAnsi" w:cstheme="majorHAnsi"/>
                <w:lang w:val="en-US"/>
              </w:rPr>
              <w:t xml:space="preserve">The absolute nature of the prohibition means that the content of Article 3 ECHR cannot be conditioned, restricted, or repealed. While the unconditionality of the prohibition is explicitly stated in the Convention, the absolute nature is inferred from ECtHR case law. The ECtHR has consistently held that Article 3 ECHR does not allow any exceptions. The </w:t>
            </w:r>
            <w:r w:rsidRPr="00D000B3">
              <w:rPr>
                <w:rFonts w:asciiTheme="majorHAnsi" w:hAnsiTheme="majorHAnsi" w:cstheme="majorHAnsi"/>
                <w:b/>
                <w:bCs/>
                <w:lang w:val="en-US"/>
              </w:rPr>
              <w:t>prohibition therefore cannot be subjected to a balancing of interests against other provisions of the Convention, and its violation cannot be justified on any grounds</w:t>
            </w:r>
            <w:r w:rsidRPr="009A58BA">
              <w:rPr>
                <w:rFonts w:asciiTheme="majorHAnsi" w:hAnsiTheme="majorHAnsi" w:cstheme="majorHAnsi"/>
                <w:lang w:val="en-US"/>
              </w:rPr>
              <w:t xml:space="preserve">, </w:t>
            </w:r>
            <w:r w:rsidRPr="009A58BA">
              <w:rPr>
                <w:rFonts w:asciiTheme="majorHAnsi" w:hAnsiTheme="majorHAnsi" w:cstheme="majorHAnsi"/>
                <w:lang w:val="en-US"/>
              </w:rPr>
              <w:lastRenderedPageBreak/>
              <w:t xml:space="preserve">including the victim’s conduct or situations in which other lives are at risk. Similarly, </w:t>
            </w:r>
            <w:r w:rsidRPr="00D000B3">
              <w:rPr>
                <w:rFonts w:asciiTheme="majorHAnsi" w:hAnsiTheme="majorHAnsi" w:cstheme="majorHAnsi"/>
                <w:b/>
                <w:bCs/>
                <w:lang w:val="en-US"/>
              </w:rPr>
              <w:t xml:space="preserve">Article 4 </w:t>
            </w:r>
            <w:proofErr w:type="spellStart"/>
            <w:r w:rsidRPr="00D000B3">
              <w:rPr>
                <w:rFonts w:asciiTheme="majorHAnsi" w:hAnsiTheme="majorHAnsi" w:cstheme="majorHAnsi"/>
                <w:b/>
                <w:bCs/>
                <w:lang w:val="en-US"/>
              </w:rPr>
              <w:t>EChFR</w:t>
            </w:r>
            <w:proofErr w:type="spellEnd"/>
            <w:r w:rsidRPr="00D000B3">
              <w:rPr>
                <w:rFonts w:asciiTheme="majorHAnsi" w:hAnsiTheme="majorHAnsi" w:cstheme="majorHAnsi"/>
                <w:b/>
                <w:bCs/>
                <w:lang w:val="en-US"/>
              </w:rPr>
              <w:t xml:space="preserve"> provides absolute protection, with no scope for derogation</w:t>
            </w:r>
            <w:r w:rsidRPr="009A58BA">
              <w:rPr>
                <w:rFonts w:asciiTheme="majorHAnsi" w:hAnsiTheme="majorHAnsi" w:cstheme="majorHAnsi"/>
                <w:lang w:val="en-US"/>
              </w:rPr>
              <w:t xml:space="preserve"> </w:t>
            </w:r>
            <w:r w:rsidRPr="00D000B3">
              <w:rPr>
                <w:rFonts w:asciiTheme="majorHAnsi" w:hAnsiTheme="majorHAnsi" w:cstheme="majorHAnsi"/>
                <w:b/>
                <w:bCs/>
                <w:lang w:val="en-US"/>
              </w:rPr>
              <w:t>or restriction.</w:t>
            </w:r>
            <w:r>
              <w:rPr>
                <w:rFonts w:asciiTheme="majorHAnsi" w:hAnsiTheme="majorHAnsi" w:cstheme="majorHAnsi"/>
                <w:b/>
                <w:bCs/>
                <w:lang w:val="en-US"/>
              </w:rPr>
              <w:t xml:space="preserve"> </w:t>
            </w:r>
            <w:r w:rsidRPr="009A58BA">
              <w:rPr>
                <w:rFonts w:asciiTheme="majorHAnsi" w:hAnsiTheme="majorHAnsi" w:cstheme="majorHAnsi"/>
                <w:lang w:val="en-US"/>
              </w:rPr>
              <w:t xml:space="preserve">The CJEU has described this as an “absolute privilege” (C-112/00, </w:t>
            </w:r>
            <w:proofErr w:type="spellStart"/>
            <w:r w:rsidRPr="009A58BA">
              <w:rPr>
                <w:rFonts w:asciiTheme="majorHAnsi" w:hAnsiTheme="majorHAnsi" w:cstheme="majorHAnsi"/>
                <w:lang w:val="en-US"/>
              </w:rPr>
              <w:t>Schmidberger</w:t>
            </w:r>
            <w:proofErr w:type="spellEnd"/>
            <w:r w:rsidRPr="009A58BA">
              <w:rPr>
                <w:rFonts w:asciiTheme="majorHAnsi" w:hAnsiTheme="majorHAnsi" w:cstheme="majorHAnsi"/>
                <w:lang w:val="en-US"/>
              </w:rPr>
              <w:t>, para. 80).</w:t>
            </w:r>
          </w:p>
          <w:p w14:paraId="124D17A9" w14:textId="77777777" w:rsidR="005C1A75" w:rsidRPr="009A58BA" w:rsidRDefault="005C1A75" w:rsidP="005C1A75">
            <w:pPr>
              <w:pStyle w:val="NormalWeb"/>
              <w:jc w:val="both"/>
              <w:rPr>
                <w:rFonts w:asciiTheme="majorHAnsi" w:hAnsiTheme="majorHAnsi" w:cstheme="majorHAnsi"/>
                <w:lang w:val="en-US"/>
              </w:rPr>
            </w:pPr>
            <w:r w:rsidRPr="009A58BA">
              <w:rPr>
                <w:rFonts w:asciiTheme="majorHAnsi" w:hAnsiTheme="majorHAnsi" w:cstheme="majorHAnsi"/>
                <w:lang w:val="en-US"/>
              </w:rPr>
              <w:t xml:space="preserve">The importance of </w:t>
            </w:r>
            <w:proofErr w:type="gramStart"/>
            <w:r w:rsidRPr="009A58BA">
              <w:rPr>
                <w:rFonts w:asciiTheme="majorHAnsi" w:hAnsiTheme="majorHAnsi" w:cstheme="majorHAnsi"/>
                <w:lang w:val="en-US"/>
              </w:rPr>
              <w:t>the Article</w:t>
            </w:r>
            <w:proofErr w:type="gramEnd"/>
            <w:r w:rsidRPr="009A58BA">
              <w:rPr>
                <w:rFonts w:asciiTheme="majorHAnsi" w:hAnsiTheme="majorHAnsi" w:cstheme="majorHAnsi"/>
                <w:lang w:val="en-US"/>
              </w:rPr>
              <w:t xml:space="preserve"> 4 </w:t>
            </w:r>
            <w:proofErr w:type="spellStart"/>
            <w:r w:rsidRPr="009A58BA">
              <w:rPr>
                <w:rFonts w:asciiTheme="majorHAnsi" w:hAnsiTheme="majorHAnsi" w:cstheme="majorHAnsi"/>
                <w:lang w:val="en-US"/>
              </w:rPr>
              <w:t>EChFR</w:t>
            </w:r>
            <w:proofErr w:type="spellEnd"/>
            <w:r w:rsidRPr="009A58BA">
              <w:rPr>
                <w:rFonts w:asciiTheme="majorHAnsi" w:hAnsiTheme="majorHAnsi" w:cstheme="majorHAnsi"/>
                <w:lang w:val="en-US"/>
              </w:rPr>
              <w:t xml:space="preserve"> is</w:t>
            </w:r>
            <w:r>
              <w:rPr>
                <w:rFonts w:asciiTheme="majorHAnsi" w:hAnsiTheme="majorHAnsi" w:cstheme="majorHAnsi"/>
                <w:lang w:val="en-US"/>
              </w:rPr>
              <w:t xml:space="preserve"> </w:t>
            </w:r>
            <w:r w:rsidRPr="009A58BA">
              <w:rPr>
                <w:rFonts w:asciiTheme="majorHAnsi" w:hAnsiTheme="majorHAnsi" w:cstheme="majorHAnsi"/>
                <w:lang w:val="en-US"/>
              </w:rPr>
              <w:t xml:space="preserve">linked to the development of the Area of Freedom, Security and Justice as well as the Common Foreign and the Security Policy in the European Union. Its </w:t>
            </w:r>
            <w:proofErr w:type="gramStart"/>
            <w:r w:rsidRPr="009A58BA">
              <w:rPr>
                <w:rFonts w:asciiTheme="majorHAnsi" w:hAnsiTheme="majorHAnsi" w:cstheme="majorHAnsi"/>
                <w:lang w:val="en-US"/>
              </w:rPr>
              <w:t>main  areas</w:t>
            </w:r>
            <w:proofErr w:type="gramEnd"/>
            <w:r w:rsidRPr="009A58BA">
              <w:rPr>
                <w:rFonts w:asciiTheme="majorHAnsi" w:hAnsiTheme="majorHAnsi" w:cstheme="majorHAnsi"/>
                <w:lang w:val="en-US"/>
              </w:rPr>
              <w:t xml:space="preserve"> of  application include immigration and asylum, border control and surveillance, </w:t>
            </w:r>
            <w:r>
              <w:rPr>
                <w:rFonts w:asciiTheme="majorHAnsi" w:hAnsiTheme="majorHAnsi" w:cstheme="majorHAnsi"/>
                <w:lang w:val="en-US"/>
              </w:rPr>
              <w:t>c</w:t>
            </w:r>
            <w:r w:rsidRPr="009A58BA">
              <w:rPr>
                <w:rFonts w:asciiTheme="majorHAnsi" w:hAnsiTheme="majorHAnsi" w:cstheme="majorHAnsi"/>
                <w:lang w:val="en-US"/>
              </w:rPr>
              <w:t xml:space="preserve">ounter terrorism policies, participation in military operations and judicial cooperation within the European Arrest Warrant framework. For instance, Article 4 of the Charter must be interpreted in a way </w:t>
            </w:r>
            <w:proofErr w:type="gramStart"/>
            <w:r w:rsidRPr="009A58BA">
              <w:rPr>
                <w:rFonts w:asciiTheme="majorHAnsi" w:hAnsiTheme="majorHAnsi" w:cstheme="majorHAnsi"/>
                <w:lang w:val="en-US"/>
              </w:rPr>
              <w:t>that  Member</w:t>
            </w:r>
            <w:proofErr w:type="gramEnd"/>
            <w:r w:rsidRPr="009A58BA">
              <w:rPr>
                <w:rFonts w:asciiTheme="majorHAnsi" w:hAnsiTheme="majorHAnsi" w:cstheme="majorHAnsi"/>
                <w:lang w:val="en-US"/>
              </w:rPr>
              <w:t xml:space="preserve"> States are not permitted to transfer an asylum seeker to a State where there are serious and substantiated reasons to believe that</w:t>
            </w:r>
            <w:r>
              <w:rPr>
                <w:rFonts w:asciiTheme="majorHAnsi" w:hAnsiTheme="majorHAnsi" w:cstheme="majorHAnsi"/>
                <w:lang w:val="en-US"/>
              </w:rPr>
              <w:t xml:space="preserve"> </w:t>
            </w:r>
            <w:r w:rsidRPr="009A58BA">
              <w:rPr>
                <w:rFonts w:asciiTheme="majorHAnsi" w:hAnsiTheme="majorHAnsi" w:cstheme="majorHAnsi"/>
                <w:lang w:val="en-US"/>
              </w:rPr>
              <w:t xml:space="preserve">the applicant would face a substantial risk of inhuman or possible degrading treatment, also called the principle of non-refoulement. The same provision can also justify the refusal to execute an EAW due to the conditions of detention in a Member State’s prison. </w:t>
            </w:r>
          </w:p>
          <w:p w14:paraId="2D6E0F25" w14:textId="0ECFC134" w:rsidR="005C1A75" w:rsidRPr="005C1A75" w:rsidRDefault="005C1A75" w:rsidP="005C1A75">
            <w:pPr>
              <w:jc w:val="both"/>
              <w:rPr>
                <w:rFonts w:ascii="Calibri" w:hAnsi="Calibri" w:cs="Calibri"/>
                <w:lang w:val="en-US"/>
              </w:rPr>
            </w:pPr>
          </w:p>
        </w:tc>
      </w:tr>
      <w:tr w:rsidR="00CA5340" w:rsidRPr="008E2D64" w14:paraId="1FD718D0" w14:textId="77777777" w:rsidTr="00CA5340">
        <w:tc>
          <w:tcPr>
            <w:tcW w:w="8494" w:type="dxa"/>
          </w:tcPr>
          <w:p w14:paraId="4BB5FDD1" w14:textId="49FEFAE4" w:rsidR="00CA5340" w:rsidRPr="009F095C" w:rsidRDefault="009F095C">
            <w:pPr>
              <w:rPr>
                <w:rFonts w:ascii="Calibri" w:hAnsi="Calibri" w:cs="Calibri"/>
                <w:sz w:val="28"/>
                <w:szCs w:val="28"/>
                <w:lang w:val="en-US"/>
              </w:rPr>
            </w:pPr>
            <w:r w:rsidRPr="009F095C">
              <w:rPr>
                <w:b/>
                <w:bCs/>
                <w:color w:val="0070C0"/>
                <w:sz w:val="28"/>
                <w:szCs w:val="28"/>
                <w:lang w:val="en-US"/>
              </w:rPr>
              <w:lastRenderedPageBreak/>
              <w:t>CJEU C</w:t>
            </w:r>
            <w:r w:rsidR="00CA5340" w:rsidRPr="009F095C">
              <w:rPr>
                <w:b/>
                <w:bCs/>
                <w:color w:val="0070C0"/>
                <w:sz w:val="28"/>
                <w:szCs w:val="28"/>
                <w:lang w:val="en-US"/>
              </w:rPr>
              <w:t xml:space="preserve">ase </w:t>
            </w:r>
            <w:r w:rsidRPr="009F095C">
              <w:rPr>
                <w:b/>
                <w:bCs/>
                <w:color w:val="0070C0"/>
                <w:sz w:val="28"/>
                <w:szCs w:val="28"/>
                <w:lang w:val="en-US"/>
              </w:rPr>
              <w:t>L</w:t>
            </w:r>
            <w:r w:rsidR="00CA5340" w:rsidRPr="009F095C">
              <w:rPr>
                <w:b/>
                <w:bCs/>
                <w:color w:val="0070C0"/>
                <w:sz w:val="28"/>
                <w:szCs w:val="28"/>
                <w:lang w:val="en-US"/>
              </w:rPr>
              <w:t>aw</w:t>
            </w:r>
          </w:p>
        </w:tc>
      </w:tr>
      <w:tr w:rsidR="005C1A75" w:rsidRPr="008E2D64" w14:paraId="35FB37BC" w14:textId="77777777" w:rsidTr="00CA5340">
        <w:tc>
          <w:tcPr>
            <w:tcW w:w="8494" w:type="dxa"/>
          </w:tcPr>
          <w:p w14:paraId="27258EAE" w14:textId="77777777" w:rsidR="005C1A75" w:rsidRPr="00D000B3" w:rsidRDefault="005C1A75" w:rsidP="005C1A75">
            <w:pPr>
              <w:rPr>
                <w:rFonts w:asciiTheme="majorHAnsi" w:hAnsiTheme="majorHAnsi" w:cstheme="majorHAnsi"/>
                <w:i/>
                <w:iCs/>
                <w:color w:val="000000" w:themeColor="text1"/>
              </w:rPr>
            </w:pPr>
          </w:p>
          <w:p w14:paraId="66DF7BB4" w14:textId="77777777" w:rsidR="005C1A75" w:rsidRPr="00D000B3" w:rsidRDefault="005C1A75" w:rsidP="005C1A75">
            <w:pPr>
              <w:pStyle w:val="Paragraphedeliste"/>
              <w:numPr>
                <w:ilvl w:val="0"/>
                <w:numId w:val="17"/>
              </w:numPr>
              <w:rPr>
                <w:rFonts w:asciiTheme="majorHAnsi" w:hAnsiTheme="majorHAnsi" w:cstheme="majorHAnsi"/>
                <w:b/>
                <w:bCs/>
                <w:color w:val="000000" w:themeColor="text1"/>
              </w:rPr>
            </w:pPr>
            <w:proofErr w:type="spellStart"/>
            <w:r w:rsidRPr="00D000B3">
              <w:rPr>
                <w:rFonts w:asciiTheme="majorHAnsi" w:hAnsiTheme="majorHAnsi" w:cstheme="majorHAnsi"/>
                <w:b/>
                <w:bCs/>
                <w:color w:val="000000" w:themeColor="text1"/>
              </w:rPr>
              <w:t>European</w:t>
            </w:r>
            <w:proofErr w:type="spellEnd"/>
            <w:r w:rsidRPr="00D000B3">
              <w:rPr>
                <w:rFonts w:asciiTheme="majorHAnsi" w:hAnsiTheme="majorHAnsi" w:cstheme="majorHAnsi"/>
                <w:b/>
                <w:bCs/>
                <w:color w:val="000000" w:themeColor="text1"/>
              </w:rPr>
              <w:t xml:space="preserve"> </w:t>
            </w:r>
            <w:proofErr w:type="spellStart"/>
            <w:r w:rsidRPr="00D000B3">
              <w:rPr>
                <w:rFonts w:asciiTheme="majorHAnsi" w:hAnsiTheme="majorHAnsi" w:cstheme="majorHAnsi"/>
                <w:b/>
                <w:bCs/>
                <w:color w:val="000000" w:themeColor="text1"/>
              </w:rPr>
              <w:t>Arrest</w:t>
            </w:r>
            <w:proofErr w:type="spellEnd"/>
            <w:r w:rsidRPr="00D000B3">
              <w:rPr>
                <w:rFonts w:asciiTheme="majorHAnsi" w:hAnsiTheme="majorHAnsi" w:cstheme="majorHAnsi"/>
                <w:b/>
                <w:bCs/>
                <w:color w:val="000000" w:themeColor="text1"/>
              </w:rPr>
              <w:t xml:space="preserve"> Warrant</w:t>
            </w:r>
          </w:p>
          <w:p w14:paraId="2699A812" w14:textId="77777777" w:rsidR="005C1A75" w:rsidRPr="00D000B3" w:rsidRDefault="005C1A75" w:rsidP="005C1A75">
            <w:pPr>
              <w:rPr>
                <w:rFonts w:asciiTheme="majorHAnsi" w:hAnsiTheme="majorHAnsi" w:cstheme="majorHAnsi"/>
                <w:i/>
                <w:iCs/>
                <w:color w:val="000000" w:themeColor="text1"/>
              </w:rPr>
            </w:pPr>
          </w:p>
          <w:p w14:paraId="6FD181CB" w14:textId="77777777" w:rsidR="005C1A75" w:rsidRPr="00D000B3" w:rsidRDefault="005C1A75" w:rsidP="005C1A75">
            <w:pPr>
              <w:jc w:val="both"/>
              <w:rPr>
                <w:rStyle w:val="field-content"/>
                <w:rFonts w:asciiTheme="majorHAnsi" w:hAnsiTheme="majorHAnsi" w:cstheme="majorHAnsi"/>
                <w:b/>
              </w:rPr>
            </w:pPr>
            <w:r w:rsidRPr="00D000B3">
              <w:rPr>
                <w:rStyle w:val="field-content"/>
                <w:rFonts w:asciiTheme="majorHAnsi" w:hAnsiTheme="majorHAnsi" w:cstheme="majorHAnsi"/>
                <w:b/>
              </w:rPr>
              <w:t xml:space="preserve">CJEU </w:t>
            </w:r>
            <w:proofErr w:type="spellStart"/>
            <w:r w:rsidRPr="00D000B3">
              <w:rPr>
                <w:rStyle w:val="field-content"/>
                <w:rFonts w:asciiTheme="majorHAnsi" w:hAnsiTheme="majorHAnsi" w:cstheme="majorHAnsi"/>
                <w:b/>
              </w:rPr>
              <w:t>Judgment</w:t>
            </w:r>
            <w:proofErr w:type="spellEnd"/>
            <w:r w:rsidRPr="00D000B3">
              <w:rPr>
                <w:rStyle w:val="field-content"/>
                <w:rFonts w:asciiTheme="majorHAnsi" w:hAnsiTheme="majorHAnsi" w:cstheme="majorHAnsi"/>
                <w:b/>
              </w:rPr>
              <w:t xml:space="preserve">, </w:t>
            </w:r>
            <w:proofErr w:type="spellStart"/>
            <w:r w:rsidRPr="00D000B3">
              <w:rPr>
                <w:rStyle w:val="field-content"/>
                <w:rFonts w:asciiTheme="majorHAnsi" w:hAnsiTheme="majorHAnsi" w:cstheme="majorHAnsi"/>
                <w:b/>
                <w:i/>
              </w:rPr>
              <w:t>Pál</w:t>
            </w:r>
            <w:proofErr w:type="spellEnd"/>
            <w:r w:rsidRPr="00D000B3">
              <w:rPr>
                <w:rStyle w:val="field-content"/>
                <w:rFonts w:asciiTheme="majorHAnsi" w:hAnsiTheme="majorHAnsi" w:cstheme="majorHAnsi"/>
                <w:b/>
                <w:i/>
              </w:rPr>
              <w:t xml:space="preserve"> </w:t>
            </w:r>
            <w:proofErr w:type="spellStart"/>
            <w:r w:rsidRPr="00D000B3">
              <w:rPr>
                <w:rStyle w:val="field-content"/>
                <w:rFonts w:asciiTheme="majorHAnsi" w:hAnsiTheme="majorHAnsi" w:cstheme="majorHAnsi"/>
                <w:b/>
                <w:i/>
              </w:rPr>
              <w:t>Aranyosi</w:t>
            </w:r>
            <w:proofErr w:type="spellEnd"/>
            <w:r w:rsidRPr="00D000B3">
              <w:rPr>
                <w:rStyle w:val="field-content"/>
                <w:rFonts w:asciiTheme="majorHAnsi" w:hAnsiTheme="majorHAnsi" w:cstheme="majorHAnsi"/>
                <w:b/>
                <w:i/>
              </w:rPr>
              <w:t xml:space="preserve"> and Robert </w:t>
            </w:r>
            <w:proofErr w:type="spellStart"/>
            <w:r w:rsidRPr="00D000B3">
              <w:rPr>
                <w:rStyle w:val="field-content"/>
                <w:rFonts w:asciiTheme="majorHAnsi" w:hAnsiTheme="majorHAnsi" w:cstheme="majorHAnsi"/>
                <w:b/>
                <w:i/>
              </w:rPr>
              <w:t>Căldăraru</w:t>
            </w:r>
            <w:proofErr w:type="spellEnd"/>
            <w:r w:rsidRPr="00D000B3">
              <w:rPr>
                <w:rStyle w:val="field-content"/>
                <w:rFonts w:asciiTheme="majorHAnsi" w:hAnsiTheme="majorHAnsi" w:cstheme="majorHAnsi"/>
                <w:b/>
                <w:i/>
              </w:rPr>
              <w:t xml:space="preserve"> v </w:t>
            </w:r>
            <w:proofErr w:type="spellStart"/>
            <w:r w:rsidRPr="00D000B3">
              <w:rPr>
                <w:rStyle w:val="field-content"/>
                <w:rFonts w:asciiTheme="majorHAnsi" w:hAnsiTheme="majorHAnsi" w:cstheme="majorHAnsi"/>
                <w:b/>
                <w:i/>
              </w:rPr>
              <w:t>Generalstaatsanwaltschaft</w:t>
            </w:r>
            <w:proofErr w:type="spellEnd"/>
            <w:r w:rsidRPr="00D000B3">
              <w:rPr>
                <w:rStyle w:val="field-content"/>
                <w:rFonts w:asciiTheme="majorHAnsi" w:hAnsiTheme="majorHAnsi" w:cstheme="majorHAnsi"/>
                <w:b/>
                <w:i/>
              </w:rPr>
              <w:t xml:space="preserve"> Bremen</w:t>
            </w:r>
            <w:r w:rsidRPr="00D000B3">
              <w:rPr>
                <w:rStyle w:val="field-content"/>
                <w:rFonts w:asciiTheme="majorHAnsi" w:hAnsiTheme="majorHAnsi" w:cstheme="majorHAnsi"/>
                <w:b/>
              </w:rPr>
              <w:t>, Cases C-404/15 and C-659/15 PPU, ECLI:EU:C:2016:198</w:t>
            </w:r>
          </w:p>
          <w:p w14:paraId="536D3EFB" w14:textId="77777777" w:rsidR="005C1A75" w:rsidRPr="00D000B3" w:rsidRDefault="005C1A75" w:rsidP="005C1A75">
            <w:pPr>
              <w:jc w:val="both"/>
              <w:rPr>
                <w:rFonts w:asciiTheme="majorHAnsi" w:hAnsiTheme="majorHAnsi" w:cstheme="majorHAnsi"/>
                <w:i/>
                <w:iCs/>
              </w:rPr>
            </w:pPr>
            <w:r w:rsidRPr="00D000B3">
              <w:rPr>
                <w:rFonts w:asciiTheme="majorHAnsi" w:hAnsiTheme="majorHAnsi" w:cstheme="majorHAnsi"/>
                <w:i/>
                <w:iCs/>
              </w:rPr>
              <w:t xml:space="preserve">Key </w:t>
            </w:r>
            <w:proofErr w:type="spellStart"/>
            <w:r w:rsidRPr="00D000B3">
              <w:rPr>
                <w:rFonts w:asciiTheme="majorHAnsi" w:hAnsiTheme="majorHAnsi" w:cstheme="majorHAnsi"/>
                <w:i/>
                <w:iCs/>
              </w:rPr>
              <w:t>words</w:t>
            </w:r>
            <w:proofErr w:type="spellEnd"/>
            <w:r w:rsidRPr="00D000B3">
              <w:rPr>
                <w:rFonts w:asciiTheme="majorHAnsi" w:hAnsiTheme="majorHAnsi" w:cstheme="majorHAnsi"/>
                <w:i/>
                <w:iCs/>
              </w:rPr>
              <w:t xml:space="preserve">: Reference </w:t>
            </w:r>
            <w:proofErr w:type="spellStart"/>
            <w:r w:rsidRPr="00D000B3">
              <w:rPr>
                <w:rFonts w:asciiTheme="majorHAnsi" w:hAnsiTheme="majorHAnsi" w:cstheme="majorHAnsi"/>
                <w:i/>
                <w:iCs/>
              </w:rPr>
              <w:t>for</w:t>
            </w:r>
            <w:proofErr w:type="spellEnd"/>
            <w:r w:rsidRPr="00D000B3">
              <w:rPr>
                <w:rFonts w:asciiTheme="majorHAnsi" w:hAnsiTheme="majorHAnsi" w:cstheme="majorHAnsi"/>
                <w:i/>
                <w:iCs/>
              </w:rPr>
              <w:t xml:space="preserve"> a </w:t>
            </w:r>
            <w:proofErr w:type="spellStart"/>
            <w:r w:rsidRPr="00D000B3">
              <w:rPr>
                <w:rFonts w:asciiTheme="majorHAnsi" w:hAnsiTheme="majorHAnsi" w:cstheme="majorHAnsi"/>
                <w:i/>
                <w:iCs/>
              </w:rPr>
              <w:t>preliminary</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ruling</w:t>
            </w:r>
            <w:proofErr w:type="spellEnd"/>
            <w:r w:rsidRPr="00D000B3">
              <w:rPr>
                <w:rFonts w:asciiTheme="majorHAnsi" w:hAnsiTheme="majorHAnsi" w:cstheme="majorHAnsi"/>
                <w:i/>
                <w:iCs/>
              </w:rPr>
              <w:t xml:space="preserve"> — Police and judicial </w:t>
            </w:r>
            <w:proofErr w:type="spellStart"/>
            <w:r w:rsidRPr="00D000B3">
              <w:rPr>
                <w:rFonts w:asciiTheme="majorHAnsi" w:hAnsiTheme="majorHAnsi" w:cstheme="majorHAnsi"/>
                <w:i/>
                <w:iCs/>
              </w:rPr>
              <w:t>cooperation</w:t>
            </w:r>
            <w:proofErr w:type="spellEnd"/>
            <w:r w:rsidRPr="00D000B3">
              <w:rPr>
                <w:rFonts w:asciiTheme="majorHAnsi" w:hAnsiTheme="majorHAnsi" w:cstheme="majorHAnsi"/>
                <w:i/>
                <w:iCs/>
              </w:rPr>
              <w:t xml:space="preserve"> in criminal </w:t>
            </w:r>
            <w:proofErr w:type="spellStart"/>
            <w:r w:rsidRPr="00D000B3">
              <w:rPr>
                <w:rFonts w:asciiTheme="majorHAnsi" w:hAnsiTheme="majorHAnsi" w:cstheme="majorHAnsi"/>
                <w:i/>
                <w:iCs/>
              </w:rPr>
              <w:t>matters</w:t>
            </w:r>
            <w:proofErr w:type="spellEnd"/>
            <w:r w:rsidRPr="00D000B3">
              <w:rPr>
                <w:rFonts w:asciiTheme="majorHAnsi" w:hAnsiTheme="majorHAnsi" w:cstheme="majorHAnsi"/>
                <w:i/>
                <w:iCs/>
              </w:rPr>
              <w:t xml:space="preserve"> — Framework </w:t>
            </w:r>
            <w:proofErr w:type="spellStart"/>
            <w:r w:rsidRPr="00D000B3">
              <w:rPr>
                <w:rFonts w:asciiTheme="majorHAnsi" w:hAnsiTheme="majorHAnsi" w:cstheme="majorHAnsi"/>
                <w:i/>
                <w:iCs/>
              </w:rPr>
              <w:t>Decision</w:t>
            </w:r>
            <w:proofErr w:type="spellEnd"/>
            <w:r w:rsidRPr="00D000B3">
              <w:rPr>
                <w:rFonts w:asciiTheme="majorHAnsi" w:hAnsiTheme="majorHAnsi" w:cstheme="majorHAnsi"/>
                <w:i/>
                <w:iCs/>
              </w:rPr>
              <w:t xml:space="preserve"> 2002/584/JHA — </w:t>
            </w:r>
            <w:proofErr w:type="spellStart"/>
            <w:r w:rsidRPr="00D000B3">
              <w:rPr>
                <w:rFonts w:asciiTheme="majorHAnsi" w:hAnsiTheme="majorHAnsi" w:cstheme="majorHAnsi"/>
                <w:i/>
                <w:iCs/>
              </w:rPr>
              <w:t>European</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arrest</w:t>
            </w:r>
            <w:proofErr w:type="spellEnd"/>
            <w:r w:rsidRPr="00D000B3">
              <w:rPr>
                <w:rFonts w:asciiTheme="majorHAnsi" w:hAnsiTheme="majorHAnsi" w:cstheme="majorHAnsi"/>
                <w:i/>
                <w:iCs/>
              </w:rPr>
              <w:t xml:space="preserve"> warrant — </w:t>
            </w:r>
            <w:proofErr w:type="spellStart"/>
            <w:r w:rsidRPr="00D000B3">
              <w:rPr>
                <w:rFonts w:asciiTheme="majorHAnsi" w:hAnsiTheme="majorHAnsi" w:cstheme="majorHAnsi"/>
                <w:i/>
                <w:iCs/>
              </w:rPr>
              <w:t>Grounds</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for</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refusal</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to</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execute</w:t>
            </w:r>
            <w:proofErr w:type="spellEnd"/>
            <w:r w:rsidRPr="00D000B3">
              <w:rPr>
                <w:rFonts w:asciiTheme="majorHAnsi" w:hAnsiTheme="majorHAnsi" w:cstheme="majorHAnsi"/>
                <w:i/>
                <w:iCs/>
              </w:rPr>
              <w:t xml:space="preserve"> — </w:t>
            </w:r>
            <w:proofErr w:type="spellStart"/>
            <w:r w:rsidRPr="00D000B3">
              <w:rPr>
                <w:rFonts w:asciiTheme="majorHAnsi" w:hAnsiTheme="majorHAnsi" w:cstheme="majorHAnsi"/>
                <w:i/>
                <w:iCs/>
              </w:rPr>
              <w:t>Charter</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of</w:t>
            </w:r>
            <w:proofErr w:type="spellEnd"/>
            <w:r w:rsidRPr="00D000B3">
              <w:rPr>
                <w:rFonts w:asciiTheme="majorHAnsi" w:hAnsiTheme="majorHAnsi" w:cstheme="majorHAnsi"/>
                <w:i/>
                <w:iCs/>
              </w:rPr>
              <w:t xml:space="preserve"> Fundamental </w:t>
            </w:r>
            <w:proofErr w:type="spellStart"/>
            <w:r w:rsidRPr="00D000B3">
              <w:rPr>
                <w:rFonts w:asciiTheme="majorHAnsi" w:hAnsiTheme="majorHAnsi" w:cstheme="majorHAnsi"/>
                <w:i/>
                <w:iCs/>
              </w:rPr>
              <w:t>Rights</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of</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the</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European</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Union</w:t>
            </w:r>
            <w:proofErr w:type="spellEnd"/>
            <w:r w:rsidRPr="00D000B3">
              <w:rPr>
                <w:rFonts w:asciiTheme="majorHAnsi" w:hAnsiTheme="majorHAnsi" w:cstheme="majorHAnsi"/>
                <w:i/>
                <w:iCs/>
              </w:rPr>
              <w:t xml:space="preserve"> — </w:t>
            </w:r>
            <w:proofErr w:type="spellStart"/>
            <w:r w:rsidRPr="00D000B3">
              <w:rPr>
                <w:rFonts w:asciiTheme="majorHAnsi" w:hAnsiTheme="majorHAnsi" w:cstheme="majorHAnsi"/>
                <w:i/>
                <w:iCs/>
              </w:rPr>
              <w:t>Article</w:t>
            </w:r>
            <w:proofErr w:type="spellEnd"/>
            <w:r w:rsidRPr="00D000B3">
              <w:rPr>
                <w:rFonts w:asciiTheme="majorHAnsi" w:hAnsiTheme="majorHAnsi" w:cstheme="majorHAnsi"/>
                <w:i/>
                <w:iCs/>
              </w:rPr>
              <w:t xml:space="preserve"> 4 — </w:t>
            </w:r>
            <w:proofErr w:type="spellStart"/>
            <w:r w:rsidRPr="00D000B3">
              <w:rPr>
                <w:rFonts w:asciiTheme="majorHAnsi" w:hAnsiTheme="majorHAnsi" w:cstheme="majorHAnsi"/>
                <w:i/>
                <w:iCs/>
              </w:rPr>
              <w:t>Prohibition</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of</w:t>
            </w:r>
            <w:proofErr w:type="spellEnd"/>
            <w:r w:rsidRPr="00D000B3">
              <w:rPr>
                <w:rFonts w:asciiTheme="majorHAnsi" w:hAnsiTheme="majorHAnsi" w:cstheme="majorHAnsi"/>
                <w:i/>
                <w:iCs/>
              </w:rPr>
              <w:t xml:space="preserve"> inhuman </w:t>
            </w:r>
            <w:proofErr w:type="spellStart"/>
            <w:r w:rsidRPr="00D000B3">
              <w:rPr>
                <w:rFonts w:asciiTheme="majorHAnsi" w:hAnsiTheme="majorHAnsi" w:cstheme="majorHAnsi"/>
                <w:i/>
                <w:iCs/>
              </w:rPr>
              <w:t>or</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degrading</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treatment</w:t>
            </w:r>
            <w:proofErr w:type="spellEnd"/>
            <w:r w:rsidRPr="00D000B3">
              <w:rPr>
                <w:rFonts w:asciiTheme="majorHAnsi" w:hAnsiTheme="majorHAnsi" w:cstheme="majorHAnsi"/>
                <w:i/>
                <w:iCs/>
              </w:rPr>
              <w:t xml:space="preserve"> — </w:t>
            </w:r>
            <w:proofErr w:type="spellStart"/>
            <w:r w:rsidRPr="00D000B3">
              <w:rPr>
                <w:rFonts w:asciiTheme="majorHAnsi" w:hAnsiTheme="majorHAnsi" w:cstheme="majorHAnsi"/>
                <w:i/>
                <w:iCs/>
              </w:rPr>
              <w:t>Conditions</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of</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detention</w:t>
            </w:r>
            <w:proofErr w:type="spellEnd"/>
            <w:r w:rsidRPr="00D000B3">
              <w:rPr>
                <w:rFonts w:asciiTheme="majorHAnsi" w:hAnsiTheme="majorHAnsi" w:cstheme="majorHAnsi"/>
                <w:i/>
                <w:iCs/>
              </w:rPr>
              <w:t xml:space="preserve"> in </w:t>
            </w:r>
            <w:proofErr w:type="spellStart"/>
            <w:r w:rsidRPr="00D000B3">
              <w:rPr>
                <w:rFonts w:asciiTheme="majorHAnsi" w:hAnsiTheme="majorHAnsi" w:cstheme="majorHAnsi"/>
                <w:i/>
                <w:iCs/>
              </w:rPr>
              <w:t>the</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issuing</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Member</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State</w:t>
            </w:r>
            <w:proofErr w:type="spellEnd"/>
          </w:p>
          <w:p w14:paraId="2116154D" w14:textId="77777777" w:rsidR="005C1A75" w:rsidRPr="00D000B3" w:rsidRDefault="005C1A75" w:rsidP="005C1A75">
            <w:pPr>
              <w:jc w:val="both"/>
              <w:rPr>
                <w:rStyle w:val="field-content"/>
                <w:rFonts w:asciiTheme="majorHAnsi" w:hAnsiTheme="majorHAnsi" w:cstheme="majorHAnsi"/>
              </w:rPr>
            </w:pPr>
          </w:p>
          <w:p w14:paraId="673BF6F3" w14:textId="77777777" w:rsidR="005C1A75" w:rsidRPr="00D000B3" w:rsidRDefault="005C1A75" w:rsidP="005C1A75">
            <w:pPr>
              <w:jc w:val="both"/>
              <w:rPr>
                <w:rFonts w:asciiTheme="majorHAnsi" w:hAnsiTheme="majorHAnsi" w:cstheme="majorHAnsi"/>
                <w:b/>
              </w:rPr>
            </w:pPr>
            <w:r w:rsidRPr="00D000B3">
              <w:rPr>
                <w:rStyle w:val="field-content"/>
                <w:rFonts w:asciiTheme="majorHAnsi" w:hAnsiTheme="majorHAnsi" w:cstheme="majorHAnsi"/>
                <w:b/>
              </w:rPr>
              <w:t xml:space="preserve">CJEU </w:t>
            </w:r>
            <w:proofErr w:type="spellStart"/>
            <w:r w:rsidRPr="00D000B3">
              <w:rPr>
                <w:rStyle w:val="field-content"/>
                <w:rFonts w:asciiTheme="majorHAnsi" w:hAnsiTheme="majorHAnsi" w:cstheme="majorHAnsi"/>
                <w:b/>
              </w:rPr>
              <w:t>Judgement</w:t>
            </w:r>
            <w:proofErr w:type="spellEnd"/>
            <w:r w:rsidRPr="00D000B3">
              <w:rPr>
                <w:rStyle w:val="field-content"/>
                <w:rFonts w:asciiTheme="majorHAnsi" w:hAnsiTheme="majorHAnsi" w:cstheme="majorHAnsi"/>
                <w:b/>
              </w:rPr>
              <w:t xml:space="preserve">, </w:t>
            </w:r>
            <w:r w:rsidRPr="00D000B3">
              <w:rPr>
                <w:rStyle w:val="field-content"/>
                <w:rFonts w:asciiTheme="majorHAnsi" w:hAnsiTheme="majorHAnsi" w:cstheme="majorHAnsi"/>
                <w:b/>
                <w:i/>
              </w:rPr>
              <w:t>E.D.L</w:t>
            </w:r>
            <w:r w:rsidRPr="00D000B3">
              <w:rPr>
                <w:rStyle w:val="field-content"/>
                <w:rFonts w:asciiTheme="majorHAnsi" w:hAnsiTheme="majorHAnsi" w:cstheme="majorHAnsi"/>
                <w:b/>
              </w:rPr>
              <w:t xml:space="preserve">, C-699/21, </w:t>
            </w:r>
            <w:r w:rsidRPr="00D000B3">
              <w:rPr>
                <w:rFonts w:asciiTheme="majorHAnsi" w:hAnsiTheme="majorHAnsi" w:cstheme="majorHAnsi"/>
                <w:b/>
              </w:rPr>
              <w:t>ECLI:EU:C:2023:295.</w:t>
            </w:r>
          </w:p>
          <w:p w14:paraId="027DA92A" w14:textId="77777777" w:rsidR="005C1A75" w:rsidRPr="00D000B3" w:rsidRDefault="005C1A75" w:rsidP="005C1A75">
            <w:pPr>
              <w:jc w:val="both"/>
              <w:rPr>
                <w:rFonts w:asciiTheme="majorHAnsi" w:hAnsiTheme="majorHAnsi" w:cstheme="majorHAnsi"/>
              </w:rPr>
            </w:pPr>
            <w:r w:rsidRPr="00D000B3">
              <w:rPr>
                <w:rFonts w:asciiTheme="majorHAnsi" w:hAnsiTheme="majorHAnsi" w:cstheme="majorHAnsi"/>
                <w:i/>
                <w:iCs/>
              </w:rPr>
              <w:t xml:space="preserve">Key </w:t>
            </w:r>
            <w:proofErr w:type="spellStart"/>
            <w:r w:rsidRPr="00D000B3">
              <w:rPr>
                <w:rFonts w:asciiTheme="majorHAnsi" w:hAnsiTheme="majorHAnsi" w:cstheme="majorHAnsi"/>
                <w:i/>
                <w:iCs/>
              </w:rPr>
              <w:t>words</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Duty</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of</w:t>
            </w:r>
            <w:proofErr w:type="spellEnd"/>
            <w:r w:rsidRPr="00D000B3">
              <w:rPr>
                <w:rFonts w:asciiTheme="majorHAnsi" w:hAnsiTheme="majorHAnsi" w:cstheme="majorHAnsi"/>
                <w:i/>
                <w:iCs/>
              </w:rPr>
              <w:t xml:space="preserve"> sincere </w:t>
            </w:r>
            <w:proofErr w:type="spellStart"/>
            <w:r w:rsidRPr="00D000B3">
              <w:rPr>
                <w:rFonts w:asciiTheme="majorHAnsi" w:hAnsiTheme="majorHAnsi" w:cstheme="majorHAnsi"/>
                <w:i/>
                <w:iCs/>
              </w:rPr>
              <w:t>cooperation</w:t>
            </w:r>
            <w:proofErr w:type="spellEnd"/>
            <w:r w:rsidRPr="00D000B3">
              <w:rPr>
                <w:rFonts w:asciiTheme="majorHAnsi" w:hAnsiTheme="majorHAnsi" w:cstheme="majorHAnsi"/>
                <w:i/>
                <w:iCs/>
              </w:rPr>
              <w:t xml:space="preserve"> – </w:t>
            </w:r>
            <w:proofErr w:type="spellStart"/>
            <w:r w:rsidRPr="00D000B3">
              <w:rPr>
                <w:rFonts w:asciiTheme="majorHAnsi" w:hAnsiTheme="majorHAnsi" w:cstheme="majorHAnsi"/>
                <w:i/>
                <w:iCs/>
              </w:rPr>
              <w:t>Postponement</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of</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the</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execution</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of</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the</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European</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arrest</w:t>
            </w:r>
            <w:proofErr w:type="spellEnd"/>
            <w:r w:rsidRPr="00D000B3">
              <w:rPr>
                <w:rFonts w:asciiTheme="majorHAnsi" w:hAnsiTheme="majorHAnsi" w:cstheme="majorHAnsi"/>
                <w:i/>
                <w:iCs/>
              </w:rPr>
              <w:t xml:space="preserve"> warrant– </w:t>
            </w:r>
            <w:proofErr w:type="spellStart"/>
            <w:r w:rsidRPr="00D000B3">
              <w:rPr>
                <w:rFonts w:asciiTheme="majorHAnsi" w:hAnsiTheme="majorHAnsi" w:cstheme="majorHAnsi"/>
                <w:i/>
                <w:iCs/>
              </w:rPr>
              <w:t>Serious</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chronic</w:t>
            </w:r>
            <w:proofErr w:type="spellEnd"/>
            <w:r w:rsidRPr="00D000B3">
              <w:rPr>
                <w:rFonts w:asciiTheme="majorHAnsi" w:hAnsiTheme="majorHAnsi" w:cstheme="majorHAnsi"/>
                <w:i/>
                <w:iCs/>
              </w:rPr>
              <w:t xml:space="preserve"> and </w:t>
            </w:r>
            <w:proofErr w:type="spellStart"/>
            <w:r w:rsidRPr="00D000B3">
              <w:rPr>
                <w:rFonts w:asciiTheme="majorHAnsi" w:hAnsiTheme="majorHAnsi" w:cstheme="majorHAnsi"/>
                <w:i/>
                <w:iCs/>
              </w:rPr>
              <w:t>potentially</w:t>
            </w:r>
            <w:proofErr w:type="spellEnd"/>
            <w:r w:rsidRPr="00D000B3">
              <w:rPr>
                <w:rFonts w:asciiTheme="majorHAnsi" w:hAnsiTheme="majorHAnsi" w:cstheme="majorHAnsi"/>
                <w:i/>
                <w:iCs/>
              </w:rPr>
              <w:t xml:space="preserve"> irreversible </w:t>
            </w:r>
            <w:proofErr w:type="spellStart"/>
            <w:r w:rsidRPr="00D000B3">
              <w:rPr>
                <w:rFonts w:asciiTheme="majorHAnsi" w:hAnsiTheme="majorHAnsi" w:cstheme="majorHAnsi"/>
                <w:i/>
                <w:iCs/>
              </w:rPr>
              <w:t>illness</w:t>
            </w:r>
            <w:proofErr w:type="spellEnd"/>
            <w:r w:rsidRPr="00D000B3">
              <w:rPr>
                <w:rFonts w:asciiTheme="majorHAnsi" w:hAnsiTheme="majorHAnsi" w:cstheme="majorHAnsi"/>
                <w:i/>
                <w:iCs/>
              </w:rPr>
              <w:t xml:space="preserve"> – </w:t>
            </w:r>
            <w:proofErr w:type="spellStart"/>
            <w:r w:rsidRPr="00D000B3">
              <w:rPr>
                <w:rFonts w:asciiTheme="majorHAnsi" w:hAnsiTheme="majorHAnsi" w:cstheme="majorHAnsi"/>
                <w:i/>
                <w:iCs/>
              </w:rPr>
              <w:t>Risk</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of</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serious</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harm</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to</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health</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affecting</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the</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person</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concerned</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by</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the</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European</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arrest</w:t>
            </w:r>
            <w:proofErr w:type="spellEnd"/>
            <w:r w:rsidRPr="00D000B3">
              <w:rPr>
                <w:rFonts w:asciiTheme="majorHAnsi" w:hAnsiTheme="majorHAnsi" w:cstheme="majorHAnsi"/>
                <w:i/>
                <w:iCs/>
              </w:rPr>
              <w:t xml:space="preserve"> warrant.</w:t>
            </w:r>
          </w:p>
          <w:p w14:paraId="29CF5E6A" w14:textId="77777777" w:rsidR="005C1A75" w:rsidRPr="00D000B3" w:rsidRDefault="005C1A75" w:rsidP="005C1A75">
            <w:pPr>
              <w:rPr>
                <w:rFonts w:asciiTheme="majorHAnsi" w:hAnsiTheme="majorHAnsi" w:cstheme="majorHAnsi"/>
                <w:i/>
                <w:iCs/>
                <w:color w:val="000000" w:themeColor="text1"/>
                <w:lang w:val="en-US"/>
              </w:rPr>
            </w:pPr>
          </w:p>
          <w:p w14:paraId="1365DE28" w14:textId="77777777" w:rsidR="005C1A75" w:rsidRPr="00D000B3" w:rsidRDefault="005C1A75" w:rsidP="005C1A75">
            <w:pPr>
              <w:jc w:val="both"/>
              <w:rPr>
                <w:rFonts w:asciiTheme="majorHAnsi" w:hAnsiTheme="majorHAnsi" w:cstheme="majorHAnsi"/>
                <w:b/>
                <w:i/>
                <w:iCs/>
                <w:color w:val="000000" w:themeColor="text1"/>
                <w:lang w:val="fr-FR"/>
              </w:rPr>
            </w:pPr>
            <w:r w:rsidRPr="00D000B3">
              <w:rPr>
                <w:rFonts w:asciiTheme="majorHAnsi" w:hAnsiTheme="majorHAnsi" w:cstheme="majorHAnsi"/>
                <w:b/>
                <w:iCs/>
                <w:color w:val="000000" w:themeColor="text1"/>
                <w:lang w:val="fr-FR"/>
              </w:rPr>
              <w:t xml:space="preserve">CJEU </w:t>
            </w:r>
            <w:proofErr w:type="spellStart"/>
            <w:r w:rsidRPr="00D000B3">
              <w:rPr>
                <w:rFonts w:asciiTheme="majorHAnsi" w:hAnsiTheme="majorHAnsi" w:cstheme="majorHAnsi"/>
                <w:b/>
                <w:iCs/>
                <w:color w:val="000000" w:themeColor="text1"/>
                <w:lang w:val="fr-FR"/>
              </w:rPr>
              <w:t>Judgment</w:t>
            </w:r>
            <w:proofErr w:type="spellEnd"/>
            <w:r w:rsidRPr="00D000B3">
              <w:rPr>
                <w:rFonts w:asciiTheme="majorHAnsi" w:hAnsiTheme="majorHAnsi" w:cstheme="majorHAnsi"/>
                <w:b/>
                <w:iCs/>
                <w:color w:val="000000" w:themeColor="text1"/>
                <w:lang w:val="fr-FR"/>
              </w:rPr>
              <w:t xml:space="preserve">, </w:t>
            </w:r>
            <w:r w:rsidRPr="00D000B3">
              <w:rPr>
                <w:rFonts w:asciiTheme="majorHAnsi" w:hAnsiTheme="majorHAnsi" w:cstheme="majorHAnsi"/>
                <w:b/>
                <w:i/>
                <w:iCs/>
                <w:color w:val="000000" w:themeColor="text1"/>
                <w:lang w:val="fr-FR"/>
              </w:rPr>
              <w:t>ML,</w:t>
            </w:r>
            <w:r w:rsidRPr="00D000B3">
              <w:rPr>
                <w:rFonts w:asciiTheme="majorHAnsi" w:hAnsiTheme="majorHAnsi" w:cstheme="majorHAnsi"/>
                <w:b/>
                <w:iCs/>
                <w:color w:val="000000" w:themeColor="text1"/>
                <w:lang w:val="fr-FR"/>
              </w:rPr>
              <w:t xml:space="preserve"> Case C-220/18 PPU, </w:t>
            </w:r>
            <w:proofErr w:type="gramStart"/>
            <w:r w:rsidRPr="00D000B3">
              <w:rPr>
                <w:rFonts w:asciiTheme="majorHAnsi" w:hAnsiTheme="majorHAnsi" w:cstheme="majorHAnsi"/>
                <w:b/>
                <w:iCs/>
                <w:color w:val="000000" w:themeColor="text1"/>
                <w:lang w:val="fr-FR"/>
              </w:rPr>
              <w:t>ECLI:</w:t>
            </w:r>
            <w:proofErr w:type="gramEnd"/>
            <w:r w:rsidRPr="00D000B3">
              <w:rPr>
                <w:rFonts w:asciiTheme="majorHAnsi" w:hAnsiTheme="majorHAnsi" w:cstheme="majorHAnsi"/>
                <w:b/>
                <w:iCs/>
                <w:color w:val="000000" w:themeColor="text1"/>
                <w:lang w:val="fr-FR"/>
              </w:rPr>
              <w:t>EU:C:2018:589</w:t>
            </w:r>
            <w:r w:rsidRPr="00D000B3">
              <w:rPr>
                <w:rFonts w:asciiTheme="majorHAnsi" w:hAnsiTheme="majorHAnsi" w:cstheme="majorHAnsi"/>
                <w:b/>
                <w:i/>
                <w:iCs/>
                <w:color w:val="000000" w:themeColor="text1"/>
                <w:lang w:val="fr-FR"/>
              </w:rPr>
              <w:t>.</w:t>
            </w:r>
          </w:p>
          <w:p w14:paraId="46086040" w14:textId="77777777" w:rsidR="005C1A75" w:rsidRPr="00D000B3" w:rsidRDefault="005C1A75" w:rsidP="005C1A75">
            <w:pPr>
              <w:jc w:val="both"/>
              <w:rPr>
                <w:rFonts w:asciiTheme="majorHAnsi" w:hAnsiTheme="majorHAnsi" w:cstheme="majorHAnsi"/>
                <w:i/>
                <w:iCs/>
                <w:color w:val="000000" w:themeColor="text1"/>
                <w:lang w:val="en-US"/>
              </w:rPr>
            </w:pPr>
            <w:r w:rsidRPr="00D000B3">
              <w:rPr>
                <w:rFonts w:asciiTheme="majorHAnsi" w:hAnsiTheme="majorHAnsi" w:cstheme="majorHAnsi"/>
                <w:i/>
                <w:iCs/>
              </w:rPr>
              <w:t xml:space="preserve">Key </w:t>
            </w:r>
            <w:proofErr w:type="spellStart"/>
            <w:r w:rsidRPr="00D000B3">
              <w:rPr>
                <w:rFonts w:asciiTheme="majorHAnsi" w:hAnsiTheme="majorHAnsi" w:cstheme="majorHAnsi"/>
                <w:i/>
                <w:iCs/>
              </w:rPr>
              <w:t>words</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Grounds</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for</w:t>
            </w:r>
            <w:proofErr w:type="spellEnd"/>
            <w:r w:rsidRPr="00D000B3">
              <w:rPr>
                <w:rFonts w:asciiTheme="majorHAnsi" w:hAnsiTheme="majorHAnsi" w:cstheme="majorHAnsi"/>
                <w:i/>
                <w:iCs/>
              </w:rPr>
              <w:t xml:space="preserve"> non-</w:t>
            </w:r>
            <w:proofErr w:type="spellStart"/>
            <w:r w:rsidRPr="00D000B3">
              <w:rPr>
                <w:rFonts w:asciiTheme="majorHAnsi" w:hAnsiTheme="majorHAnsi" w:cstheme="majorHAnsi"/>
                <w:i/>
                <w:iCs/>
              </w:rPr>
              <w:t>execution</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Detention</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conditions</w:t>
            </w:r>
            <w:proofErr w:type="spellEnd"/>
            <w:r w:rsidRPr="00D000B3">
              <w:rPr>
                <w:rFonts w:asciiTheme="majorHAnsi" w:hAnsiTheme="majorHAnsi" w:cstheme="majorHAnsi"/>
                <w:i/>
                <w:iCs/>
              </w:rPr>
              <w:t xml:space="preserve"> in </w:t>
            </w:r>
            <w:proofErr w:type="spellStart"/>
            <w:r w:rsidRPr="00D000B3">
              <w:rPr>
                <w:rFonts w:asciiTheme="majorHAnsi" w:hAnsiTheme="majorHAnsi" w:cstheme="majorHAnsi"/>
                <w:i/>
                <w:iCs/>
              </w:rPr>
              <w:t>the</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issuing</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Member</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State</w:t>
            </w:r>
            <w:proofErr w:type="spellEnd"/>
            <w:r w:rsidRPr="00D000B3">
              <w:rPr>
                <w:rFonts w:asciiTheme="majorHAnsi" w:hAnsiTheme="majorHAnsi" w:cstheme="majorHAnsi"/>
                <w:i/>
                <w:iCs/>
              </w:rPr>
              <w:t xml:space="preserve"> — </w:t>
            </w:r>
            <w:proofErr w:type="spellStart"/>
            <w:r w:rsidRPr="00D000B3">
              <w:rPr>
                <w:rFonts w:asciiTheme="majorHAnsi" w:hAnsiTheme="majorHAnsi" w:cstheme="majorHAnsi"/>
                <w:i/>
                <w:iCs/>
              </w:rPr>
              <w:t>Scope</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of</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the</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assessment</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undertaken</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by</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the</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executing</w:t>
            </w:r>
            <w:proofErr w:type="spellEnd"/>
            <w:r w:rsidRPr="00D000B3">
              <w:rPr>
                <w:rFonts w:asciiTheme="majorHAnsi" w:hAnsiTheme="majorHAnsi" w:cstheme="majorHAnsi"/>
                <w:i/>
                <w:iCs/>
              </w:rPr>
              <w:t xml:space="preserve"> judicial </w:t>
            </w:r>
            <w:proofErr w:type="spellStart"/>
            <w:r w:rsidRPr="00D000B3">
              <w:rPr>
                <w:rFonts w:asciiTheme="majorHAnsi" w:hAnsiTheme="majorHAnsi" w:cstheme="majorHAnsi"/>
                <w:i/>
                <w:iCs/>
              </w:rPr>
              <w:t>authorities</w:t>
            </w:r>
            <w:proofErr w:type="spellEnd"/>
            <w:r w:rsidRPr="00D000B3">
              <w:rPr>
                <w:rFonts w:asciiTheme="majorHAnsi" w:hAnsiTheme="majorHAnsi" w:cstheme="majorHAnsi"/>
                <w:i/>
                <w:iCs/>
              </w:rPr>
              <w:t xml:space="preserve"> — </w:t>
            </w:r>
            <w:proofErr w:type="spellStart"/>
            <w:r w:rsidRPr="00D000B3">
              <w:rPr>
                <w:rFonts w:asciiTheme="majorHAnsi" w:hAnsiTheme="majorHAnsi" w:cstheme="majorHAnsi"/>
                <w:i/>
                <w:iCs/>
              </w:rPr>
              <w:t>Existence</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of</w:t>
            </w:r>
            <w:proofErr w:type="spellEnd"/>
            <w:r w:rsidRPr="00D000B3">
              <w:rPr>
                <w:rFonts w:asciiTheme="majorHAnsi" w:hAnsiTheme="majorHAnsi" w:cstheme="majorHAnsi"/>
                <w:i/>
                <w:iCs/>
              </w:rPr>
              <w:t xml:space="preserve"> a legal </w:t>
            </w:r>
            <w:proofErr w:type="spellStart"/>
            <w:r w:rsidRPr="00D000B3">
              <w:rPr>
                <w:rFonts w:asciiTheme="majorHAnsi" w:hAnsiTheme="majorHAnsi" w:cstheme="majorHAnsi"/>
                <w:i/>
                <w:iCs/>
              </w:rPr>
              <w:t>remedy</w:t>
            </w:r>
            <w:proofErr w:type="spellEnd"/>
            <w:r w:rsidRPr="00D000B3">
              <w:rPr>
                <w:rFonts w:asciiTheme="majorHAnsi" w:hAnsiTheme="majorHAnsi" w:cstheme="majorHAnsi"/>
                <w:i/>
                <w:iCs/>
              </w:rPr>
              <w:t xml:space="preserve"> in </w:t>
            </w:r>
            <w:proofErr w:type="spellStart"/>
            <w:r w:rsidRPr="00D000B3">
              <w:rPr>
                <w:rFonts w:asciiTheme="majorHAnsi" w:hAnsiTheme="majorHAnsi" w:cstheme="majorHAnsi"/>
                <w:i/>
                <w:iCs/>
              </w:rPr>
              <w:t>the</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issuing</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Member</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State</w:t>
            </w:r>
            <w:proofErr w:type="spellEnd"/>
            <w:r w:rsidRPr="00D000B3">
              <w:rPr>
                <w:rFonts w:asciiTheme="majorHAnsi" w:hAnsiTheme="majorHAnsi" w:cstheme="majorHAnsi"/>
                <w:i/>
                <w:iCs/>
              </w:rPr>
              <w:t xml:space="preserve"> — </w:t>
            </w:r>
            <w:proofErr w:type="spellStart"/>
            <w:r w:rsidRPr="00D000B3">
              <w:rPr>
                <w:rFonts w:asciiTheme="majorHAnsi" w:hAnsiTheme="majorHAnsi" w:cstheme="majorHAnsi"/>
                <w:i/>
                <w:iCs/>
              </w:rPr>
              <w:t>Assurance</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given</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by</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the</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authorities</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of</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that</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Member</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State</w:t>
            </w:r>
            <w:proofErr w:type="spellEnd"/>
            <w:r w:rsidRPr="00D000B3">
              <w:rPr>
                <w:rFonts w:asciiTheme="majorHAnsi" w:hAnsiTheme="majorHAnsi" w:cstheme="majorHAnsi"/>
                <w:i/>
                <w:iCs/>
              </w:rPr>
              <w:t>.</w:t>
            </w:r>
          </w:p>
          <w:p w14:paraId="4A61482C" w14:textId="77777777" w:rsidR="005C1A75" w:rsidRPr="00D000B3" w:rsidRDefault="005C1A75" w:rsidP="005C1A75">
            <w:pPr>
              <w:rPr>
                <w:rFonts w:asciiTheme="majorHAnsi" w:hAnsiTheme="majorHAnsi" w:cstheme="majorHAnsi"/>
                <w:i/>
                <w:iCs/>
                <w:color w:val="000000" w:themeColor="text1"/>
                <w:lang w:val="en-US"/>
              </w:rPr>
            </w:pPr>
          </w:p>
          <w:p w14:paraId="111AA06C" w14:textId="77777777" w:rsidR="005C1A75" w:rsidRPr="00D000B3" w:rsidRDefault="005C1A75" w:rsidP="005C1A75">
            <w:pPr>
              <w:pStyle w:val="Paragraphedeliste"/>
              <w:numPr>
                <w:ilvl w:val="0"/>
                <w:numId w:val="18"/>
              </w:numPr>
              <w:rPr>
                <w:rFonts w:asciiTheme="majorHAnsi" w:hAnsiTheme="majorHAnsi" w:cstheme="majorHAnsi"/>
                <w:b/>
                <w:bCs/>
                <w:color w:val="000000" w:themeColor="text1"/>
                <w:lang w:val="en-US"/>
              </w:rPr>
            </w:pPr>
            <w:r w:rsidRPr="00D000B3">
              <w:rPr>
                <w:rFonts w:asciiTheme="majorHAnsi" w:hAnsiTheme="majorHAnsi" w:cstheme="majorHAnsi"/>
                <w:b/>
                <w:bCs/>
                <w:color w:val="000000" w:themeColor="text1"/>
                <w:lang w:val="en-US"/>
              </w:rPr>
              <w:t>Migration and Asylum</w:t>
            </w:r>
          </w:p>
          <w:p w14:paraId="4588F9F2" w14:textId="77777777" w:rsidR="005C1A75" w:rsidRPr="00D000B3" w:rsidRDefault="005C1A75" w:rsidP="005C1A75">
            <w:pPr>
              <w:rPr>
                <w:rFonts w:asciiTheme="majorHAnsi" w:hAnsiTheme="majorHAnsi" w:cstheme="majorHAnsi"/>
                <w:i/>
                <w:iCs/>
                <w:color w:val="000000" w:themeColor="text1"/>
                <w:lang w:val="en-US"/>
              </w:rPr>
            </w:pPr>
          </w:p>
          <w:p w14:paraId="32E980EC" w14:textId="77777777" w:rsidR="005C1A75" w:rsidRPr="00D000B3" w:rsidRDefault="005C1A75" w:rsidP="005C1A75">
            <w:pPr>
              <w:jc w:val="both"/>
              <w:rPr>
                <w:rFonts w:asciiTheme="majorHAnsi" w:hAnsiTheme="majorHAnsi" w:cstheme="majorHAnsi"/>
                <w:b/>
                <w:iCs/>
                <w:color w:val="000000" w:themeColor="text1"/>
                <w:lang w:val="en-US"/>
              </w:rPr>
            </w:pPr>
            <w:r w:rsidRPr="00D000B3">
              <w:rPr>
                <w:rFonts w:asciiTheme="majorHAnsi" w:hAnsiTheme="majorHAnsi" w:cstheme="majorHAnsi"/>
                <w:b/>
                <w:iCs/>
                <w:color w:val="000000" w:themeColor="text1"/>
                <w:lang w:val="en-US"/>
              </w:rPr>
              <w:t>CJEU Judgment,</w:t>
            </w:r>
            <w:r w:rsidRPr="00D000B3">
              <w:rPr>
                <w:rFonts w:asciiTheme="majorHAnsi" w:hAnsiTheme="majorHAnsi" w:cstheme="majorHAnsi"/>
                <w:b/>
                <w:i/>
                <w:iCs/>
                <w:color w:val="000000" w:themeColor="text1"/>
                <w:lang w:val="en-US"/>
              </w:rPr>
              <w:t xml:space="preserve"> X., Y. and Z. v Minister </w:t>
            </w:r>
            <w:proofErr w:type="spellStart"/>
            <w:r w:rsidRPr="00D000B3">
              <w:rPr>
                <w:rFonts w:asciiTheme="majorHAnsi" w:hAnsiTheme="majorHAnsi" w:cstheme="majorHAnsi"/>
                <w:b/>
                <w:i/>
                <w:iCs/>
                <w:color w:val="000000" w:themeColor="text1"/>
                <w:lang w:val="en-US"/>
              </w:rPr>
              <w:t>voor</w:t>
            </w:r>
            <w:proofErr w:type="spellEnd"/>
            <w:r w:rsidRPr="00D000B3">
              <w:rPr>
                <w:rFonts w:asciiTheme="majorHAnsi" w:hAnsiTheme="majorHAnsi" w:cstheme="majorHAnsi"/>
                <w:b/>
                <w:i/>
                <w:iCs/>
                <w:color w:val="000000" w:themeColor="text1"/>
                <w:lang w:val="en-US"/>
              </w:rPr>
              <w:t xml:space="preserve"> </w:t>
            </w:r>
            <w:proofErr w:type="spellStart"/>
            <w:r w:rsidRPr="00D000B3">
              <w:rPr>
                <w:rFonts w:asciiTheme="majorHAnsi" w:hAnsiTheme="majorHAnsi" w:cstheme="majorHAnsi"/>
                <w:b/>
                <w:i/>
                <w:iCs/>
                <w:color w:val="000000" w:themeColor="text1"/>
                <w:lang w:val="en-US"/>
              </w:rPr>
              <w:t>Immigratie</w:t>
            </w:r>
            <w:proofErr w:type="spellEnd"/>
            <w:r w:rsidRPr="00D000B3">
              <w:rPr>
                <w:rFonts w:asciiTheme="majorHAnsi" w:hAnsiTheme="majorHAnsi" w:cstheme="majorHAnsi"/>
                <w:b/>
                <w:i/>
                <w:iCs/>
                <w:color w:val="000000" w:themeColor="text1"/>
                <w:lang w:val="en-US"/>
              </w:rPr>
              <w:t xml:space="preserve"> </w:t>
            </w:r>
            <w:proofErr w:type="spellStart"/>
            <w:r w:rsidRPr="00D000B3">
              <w:rPr>
                <w:rFonts w:asciiTheme="majorHAnsi" w:hAnsiTheme="majorHAnsi" w:cstheme="majorHAnsi"/>
                <w:b/>
                <w:i/>
                <w:iCs/>
                <w:color w:val="000000" w:themeColor="text1"/>
                <w:lang w:val="en-US"/>
              </w:rPr>
              <w:t>en</w:t>
            </w:r>
            <w:proofErr w:type="spellEnd"/>
            <w:r w:rsidRPr="00D000B3">
              <w:rPr>
                <w:rFonts w:asciiTheme="majorHAnsi" w:hAnsiTheme="majorHAnsi" w:cstheme="majorHAnsi"/>
                <w:b/>
                <w:i/>
                <w:iCs/>
                <w:color w:val="000000" w:themeColor="text1"/>
                <w:lang w:val="en-US"/>
              </w:rPr>
              <w:t xml:space="preserve"> Asiel, </w:t>
            </w:r>
            <w:r w:rsidRPr="00D000B3">
              <w:rPr>
                <w:rFonts w:asciiTheme="majorHAnsi" w:hAnsiTheme="majorHAnsi" w:cstheme="majorHAnsi"/>
                <w:b/>
                <w:iCs/>
                <w:color w:val="000000" w:themeColor="text1"/>
                <w:lang w:val="en-US"/>
              </w:rPr>
              <w:t>Joined Cases C 199/12 to C 201/12, ECLI:EU:C:2013:720</w:t>
            </w:r>
          </w:p>
          <w:p w14:paraId="4303A691" w14:textId="77777777" w:rsidR="005C1A75" w:rsidRPr="00D000B3" w:rsidRDefault="005C1A75" w:rsidP="005C1A75">
            <w:pPr>
              <w:rPr>
                <w:rFonts w:asciiTheme="majorHAnsi" w:hAnsiTheme="majorHAnsi" w:cstheme="majorHAnsi"/>
                <w:i/>
                <w:iCs/>
                <w:color w:val="000000" w:themeColor="text1"/>
                <w:lang w:val="en-US"/>
              </w:rPr>
            </w:pPr>
            <w:r w:rsidRPr="00D000B3">
              <w:rPr>
                <w:rFonts w:asciiTheme="majorHAnsi" w:hAnsiTheme="majorHAnsi" w:cstheme="majorHAnsi"/>
                <w:i/>
                <w:iCs/>
                <w:color w:val="000000" w:themeColor="text1"/>
                <w:lang w:val="en-US"/>
              </w:rPr>
              <w:t xml:space="preserve">Key words: Directive 2004/83/EC — Minimum standards relating to the conditions for granting refugee status or subsidiary protection status —Membership of a particular social group — Sexual orientation — Reason for persecution — Concept of </w:t>
            </w:r>
            <w:r w:rsidRPr="00D000B3">
              <w:rPr>
                <w:rFonts w:asciiTheme="majorHAnsi" w:hAnsiTheme="majorHAnsi" w:cstheme="majorHAnsi"/>
                <w:i/>
                <w:iCs/>
                <w:color w:val="000000" w:themeColor="text1"/>
                <w:lang w:val="en-US"/>
              </w:rPr>
              <w:lastRenderedPageBreak/>
              <w:t xml:space="preserve">‘persecution’ — Well-founded fear of being persecuted on account of membership of a particular social group — Acts sufficiently serious to justify such a fear — Legislation </w:t>
            </w:r>
            <w:proofErr w:type="spellStart"/>
            <w:r w:rsidRPr="00D000B3">
              <w:rPr>
                <w:rFonts w:asciiTheme="majorHAnsi" w:hAnsiTheme="majorHAnsi" w:cstheme="majorHAnsi"/>
                <w:i/>
                <w:iCs/>
                <w:color w:val="000000" w:themeColor="text1"/>
                <w:lang w:val="en-US"/>
              </w:rPr>
              <w:t>criminalising</w:t>
            </w:r>
            <w:proofErr w:type="spellEnd"/>
            <w:r w:rsidRPr="00D000B3">
              <w:rPr>
                <w:rFonts w:asciiTheme="majorHAnsi" w:hAnsiTheme="majorHAnsi" w:cstheme="majorHAnsi"/>
                <w:i/>
                <w:iCs/>
                <w:color w:val="000000" w:themeColor="text1"/>
                <w:lang w:val="en-US"/>
              </w:rPr>
              <w:t xml:space="preserve"> homosexual acts — Individual assessment of the facts and circumstances</w:t>
            </w:r>
          </w:p>
          <w:p w14:paraId="7E19D16D" w14:textId="77777777" w:rsidR="005C1A75" w:rsidRPr="00D000B3" w:rsidRDefault="005C1A75" w:rsidP="005C1A75">
            <w:pPr>
              <w:rPr>
                <w:rFonts w:asciiTheme="majorHAnsi" w:hAnsiTheme="majorHAnsi" w:cstheme="majorHAnsi"/>
                <w:i/>
                <w:iCs/>
                <w:color w:val="000000" w:themeColor="text1"/>
                <w:lang w:val="en-US"/>
              </w:rPr>
            </w:pPr>
          </w:p>
          <w:p w14:paraId="3F84511D" w14:textId="77777777" w:rsidR="005C1A75" w:rsidRPr="00D000B3" w:rsidRDefault="005C1A75" w:rsidP="005C1A75">
            <w:pPr>
              <w:rPr>
                <w:rFonts w:asciiTheme="majorHAnsi" w:hAnsiTheme="majorHAnsi" w:cstheme="majorHAnsi"/>
                <w:b/>
                <w:i/>
                <w:iCs/>
                <w:lang w:val="en-US"/>
              </w:rPr>
            </w:pPr>
            <w:r w:rsidRPr="00D000B3">
              <w:rPr>
                <w:rFonts w:asciiTheme="majorHAnsi" w:hAnsiTheme="majorHAnsi" w:cstheme="majorHAnsi"/>
                <w:b/>
                <w:iCs/>
                <w:lang w:val="en-US"/>
              </w:rPr>
              <w:t>CJEU Judgment,</w:t>
            </w:r>
            <w:r w:rsidRPr="00D000B3">
              <w:rPr>
                <w:rFonts w:asciiTheme="majorHAnsi" w:hAnsiTheme="majorHAnsi" w:cstheme="majorHAnsi"/>
                <w:b/>
                <w:i/>
                <w:iCs/>
                <w:lang w:val="en-US"/>
              </w:rPr>
              <w:t xml:space="preserve"> MP v Secretary of State for the Home Department</w:t>
            </w:r>
            <w:r w:rsidRPr="00D000B3">
              <w:rPr>
                <w:rFonts w:asciiTheme="majorHAnsi" w:hAnsiTheme="majorHAnsi" w:cstheme="majorHAnsi"/>
                <w:b/>
                <w:iCs/>
                <w:lang w:val="en-US"/>
              </w:rPr>
              <w:t>, Case C-353/16, ECLI:EU:C:2018:276.</w:t>
            </w:r>
          </w:p>
          <w:p w14:paraId="52288B98" w14:textId="77777777" w:rsidR="005C1A75" w:rsidRPr="00D000B3" w:rsidRDefault="005C1A75" w:rsidP="005C1A75">
            <w:pPr>
              <w:rPr>
                <w:rFonts w:asciiTheme="majorHAnsi" w:hAnsiTheme="majorHAnsi" w:cstheme="majorHAnsi"/>
                <w:i/>
                <w:iCs/>
                <w:lang w:val="en-US"/>
              </w:rPr>
            </w:pPr>
            <w:r w:rsidRPr="00D000B3">
              <w:rPr>
                <w:rFonts w:asciiTheme="majorHAnsi" w:hAnsiTheme="majorHAnsi" w:cstheme="majorHAnsi"/>
                <w:i/>
                <w:iCs/>
              </w:rPr>
              <w:t xml:space="preserve">Key </w:t>
            </w:r>
            <w:proofErr w:type="spellStart"/>
            <w:r w:rsidRPr="00D000B3">
              <w:rPr>
                <w:rFonts w:asciiTheme="majorHAnsi" w:hAnsiTheme="majorHAnsi" w:cstheme="majorHAnsi"/>
                <w:i/>
                <w:iCs/>
              </w:rPr>
              <w:t>words</w:t>
            </w:r>
            <w:proofErr w:type="spellEnd"/>
            <w:r w:rsidRPr="00D000B3">
              <w:rPr>
                <w:rFonts w:asciiTheme="majorHAnsi" w:hAnsiTheme="majorHAnsi" w:cstheme="majorHAnsi"/>
                <w:i/>
                <w:iCs/>
              </w:rPr>
              <w:t xml:space="preserve">: Directive 2004/83/EC — </w:t>
            </w:r>
            <w:proofErr w:type="spellStart"/>
            <w:r w:rsidRPr="00D000B3">
              <w:rPr>
                <w:rFonts w:asciiTheme="majorHAnsi" w:hAnsiTheme="majorHAnsi" w:cstheme="majorHAnsi"/>
                <w:i/>
                <w:iCs/>
              </w:rPr>
              <w:t>Eligibility</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for</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subsidiary</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protection</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Risk</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of</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serious</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harm</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to</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the</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psychological</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health</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of</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the</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applicant</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if</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returned</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to</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the</w:t>
            </w:r>
            <w:proofErr w:type="spellEnd"/>
            <w:r w:rsidRPr="00D000B3">
              <w:rPr>
                <w:rFonts w:asciiTheme="majorHAnsi" w:hAnsiTheme="majorHAnsi" w:cstheme="majorHAnsi"/>
                <w:i/>
                <w:iCs/>
              </w:rPr>
              <w:t xml:space="preserve"> country </w:t>
            </w:r>
            <w:proofErr w:type="spellStart"/>
            <w:r w:rsidRPr="00D000B3">
              <w:rPr>
                <w:rFonts w:asciiTheme="majorHAnsi" w:hAnsiTheme="majorHAnsi" w:cstheme="majorHAnsi"/>
                <w:i/>
                <w:iCs/>
              </w:rPr>
              <w:t>of</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origin</w:t>
            </w:r>
            <w:proofErr w:type="spellEnd"/>
            <w:r w:rsidRPr="00D000B3">
              <w:rPr>
                <w:rFonts w:asciiTheme="majorHAnsi" w:hAnsiTheme="majorHAnsi" w:cstheme="majorHAnsi"/>
                <w:i/>
                <w:iCs/>
              </w:rPr>
              <w:t xml:space="preserve"> — </w:t>
            </w:r>
            <w:proofErr w:type="spellStart"/>
            <w:r w:rsidRPr="00D000B3">
              <w:rPr>
                <w:rFonts w:asciiTheme="majorHAnsi" w:hAnsiTheme="majorHAnsi" w:cstheme="majorHAnsi"/>
                <w:i/>
                <w:iCs/>
              </w:rPr>
              <w:t>Person</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who</w:t>
            </w:r>
            <w:proofErr w:type="spellEnd"/>
            <w:r w:rsidRPr="00D000B3">
              <w:rPr>
                <w:rFonts w:asciiTheme="majorHAnsi" w:hAnsiTheme="majorHAnsi" w:cstheme="majorHAnsi"/>
                <w:i/>
                <w:iCs/>
              </w:rPr>
              <w:t xml:space="preserve"> has </w:t>
            </w:r>
            <w:proofErr w:type="spellStart"/>
            <w:r w:rsidRPr="00D000B3">
              <w:rPr>
                <w:rFonts w:asciiTheme="majorHAnsi" w:hAnsiTheme="majorHAnsi" w:cstheme="majorHAnsi"/>
                <w:i/>
                <w:iCs/>
              </w:rPr>
              <w:t>been</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tortured</w:t>
            </w:r>
            <w:proofErr w:type="spellEnd"/>
            <w:r w:rsidRPr="00D000B3">
              <w:rPr>
                <w:rFonts w:asciiTheme="majorHAnsi" w:hAnsiTheme="majorHAnsi" w:cstheme="majorHAnsi"/>
                <w:i/>
                <w:iCs/>
              </w:rPr>
              <w:t xml:space="preserve"> in </w:t>
            </w:r>
            <w:proofErr w:type="spellStart"/>
            <w:r w:rsidRPr="00D000B3">
              <w:rPr>
                <w:rFonts w:asciiTheme="majorHAnsi" w:hAnsiTheme="majorHAnsi" w:cstheme="majorHAnsi"/>
                <w:i/>
                <w:iCs/>
              </w:rPr>
              <w:t>the</w:t>
            </w:r>
            <w:proofErr w:type="spellEnd"/>
            <w:r w:rsidRPr="00D000B3">
              <w:rPr>
                <w:rFonts w:asciiTheme="majorHAnsi" w:hAnsiTheme="majorHAnsi" w:cstheme="majorHAnsi"/>
                <w:i/>
                <w:iCs/>
              </w:rPr>
              <w:t xml:space="preserve"> country </w:t>
            </w:r>
            <w:proofErr w:type="spellStart"/>
            <w:r w:rsidRPr="00D000B3">
              <w:rPr>
                <w:rFonts w:asciiTheme="majorHAnsi" w:hAnsiTheme="majorHAnsi" w:cstheme="majorHAnsi"/>
                <w:i/>
                <w:iCs/>
              </w:rPr>
              <w:t>of</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origin</w:t>
            </w:r>
            <w:proofErr w:type="spellEnd"/>
            <w:r w:rsidRPr="00D000B3">
              <w:rPr>
                <w:rFonts w:asciiTheme="majorHAnsi" w:hAnsiTheme="majorHAnsi" w:cstheme="majorHAnsi"/>
                <w:i/>
                <w:iCs/>
              </w:rPr>
              <w:t>.</w:t>
            </w:r>
          </w:p>
          <w:p w14:paraId="788019B0" w14:textId="77777777" w:rsidR="005C1A75" w:rsidRPr="00D000B3" w:rsidRDefault="005C1A75" w:rsidP="005C1A75">
            <w:pPr>
              <w:rPr>
                <w:rFonts w:asciiTheme="majorHAnsi" w:hAnsiTheme="majorHAnsi" w:cstheme="majorHAnsi"/>
                <w:i/>
                <w:iCs/>
                <w:color w:val="000000" w:themeColor="text1"/>
                <w:lang w:val="en-US"/>
              </w:rPr>
            </w:pPr>
          </w:p>
          <w:p w14:paraId="65665C1D" w14:textId="77777777" w:rsidR="005C1A75" w:rsidRPr="00D000B3" w:rsidRDefault="005C1A75" w:rsidP="005C1A75">
            <w:pPr>
              <w:jc w:val="both"/>
              <w:rPr>
                <w:rFonts w:asciiTheme="majorHAnsi" w:hAnsiTheme="majorHAnsi" w:cstheme="majorHAnsi"/>
              </w:rPr>
            </w:pPr>
            <w:r w:rsidRPr="00D000B3">
              <w:rPr>
                <w:rFonts w:asciiTheme="majorHAnsi" w:hAnsiTheme="majorHAnsi" w:cstheme="majorHAnsi"/>
                <w:b/>
                <w:lang w:val="en-US"/>
              </w:rPr>
              <w:t xml:space="preserve">CJEU Judgement, </w:t>
            </w:r>
            <w:r w:rsidRPr="00D000B3">
              <w:rPr>
                <w:rFonts w:asciiTheme="majorHAnsi" w:hAnsiTheme="majorHAnsi" w:cstheme="majorHAnsi"/>
                <w:b/>
                <w:i/>
                <w:iCs/>
                <w:lang w:val="en-US"/>
              </w:rPr>
              <w:t xml:space="preserve">C.K. and Others v. </w:t>
            </w:r>
            <w:proofErr w:type="spellStart"/>
            <w:r w:rsidRPr="00D000B3">
              <w:rPr>
                <w:rFonts w:asciiTheme="majorHAnsi" w:hAnsiTheme="majorHAnsi" w:cstheme="majorHAnsi"/>
                <w:b/>
                <w:i/>
                <w:iCs/>
                <w:lang w:val="en-US"/>
              </w:rPr>
              <w:t>Republika</w:t>
            </w:r>
            <w:proofErr w:type="spellEnd"/>
            <w:r w:rsidRPr="00D000B3">
              <w:rPr>
                <w:rFonts w:asciiTheme="majorHAnsi" w:hAnsiTheme="majorHAnsi" w:cstheme="majorHAnsi"/>
                <w:b/>
                <w:i/>
                <w:iCs/>
                <w:lang w:val="en-US"/>
              </w:rPr>
              <w:t xml:space="preserve"> Slovenija</w:t>
            </w:r>
            <w:r w:rsidRPr="00D000B3">
              <w:rPr>
                <w:rFonts w:asciiTheme="majorHAnsi" w:hAnsiTheme="majorHAnsi" w:cstheme="majorHAnsi"/>
                <w:b/>
                <w:lang w:val="en-US"/>
              </w:rPr>
              <w:t xml:space="preserve">, C-578, ECLI:EU:C:2017:127. </w:t>
            </w:r>
          </w:p>
          <w:p w14:paraId="22E8A306" w14:textId="77777777" w:rsidR="005C1A75" w:rsidRPr="00D000B3" w:rsidRDefault="005C1A75" w:rsidP="005C1A75">
            <w:pPr>
              <w:jc w:val="both"/>
              <w:rPr>
                <w:rFonts w:asciiTheme="majorHAnsi" w:hAnsiTheme="majorHAnsi" w:cstheme="majorHAnsi"/>
                <w:i/>
                <w:iCs/>
              </w:rPr>
            </w:pPr>
            <w:r w:rsidRPr="00D000B3">
              <w:rPr>
                <w:rFonts w:asciiTheme="majorHAnsi" w:hAnsiTheme="majorHAnsi" w:cstheme="majorHAnsi"/>
                <w:i/>
                <w:iCs/>
              </w:rPr>
              <w:t xml:space="preserve">Key </w:t>
            </w:r>
            <w:proofErr w:type="spellStart"/>
            <w:r w:rsidRPr="00D000B3">
              <w:rPr>
                <w:rFonts w:asciiTheme="majorHAnsi" w:hAnsiTheme="majorHAnsi" w:cstheme="majorHAnsi"/>
                <w:i/>
                <w:iCs/>
              </w:rPr>
              <w:t>words</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Dublin</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system</w:t>
            </w:r>
            <w:proofErr w:type="spellEnd"/>
            <w:r w:rsidRPr="00D000B3">
              <w:rPr>
                <w:rFonts w:asciiTheme="majorHAnsi" w:hAnsiTheme="majorHAnsi" w:cstheme="majorHAnsi"/>
                <w:i/>
                <w:iCs/>
              </w:rPr>
              <w:t xml:space="preserve"> — Transfer </w:t>
            </w:r>
            <w:proofErr w:type="spellStart"/>
            <w:r w:rsidRPr="00D000B3">
              <w:rPr>
                <w:rFonts w:asciiTheme="majorHAnsi" w:hAnsiTheme="majorHAnsi" w:cstheme="majorHAnsi"/>
                <w:i/>
                <w:iCs/>
              </w:rPr>
              <w:t>of</w:t>
            </w:r>
            <w:proofErr w:type="spellEnd"/>
            <w:r w:rsidRPr="00D000B3">
              <w:rPr>
                <w:rFonts w:asciiTheme="majorHAnsi" w:hAnsiTheme="majorHAnsi" w:cstheme="majorHAnsi"/>
                <w:i/>
                <w:iCs/>
              </w:rPr>
              <w:t xml:space="preserve"> a </w:t>
            </w:r>
            <w:proofErr w:type="spellStart"/>
            <w:r w:rsidRPr="00D000B3">
              <w:rPr>
                <w:rFonts w:asciiTheme="majorHAnsi" w:hAnsiTheme="majorHAnsi" w:cstheme="majorHAnsi"/>
                <w:i/>
                <w:iCs/>
              </w:rPr>
              <w:t>seriously</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ill</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asylum</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seeker</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to</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the</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State</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responsible</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for</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examining</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his</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application</w:t>
            </w:r>
            <w:proofErr w:type="spellEnd"/>
            <w:r w:rsidRPr="00D000B3">
              <w:rPr>
                <w:rFonts w:asciiTheme="majorHAnsi" w:hAnsiTheme="majorHAnsi" w:cstheme="majorHAnsi"/>
                <w:i/>
                <w:iCs/>
              </w:rPr>
              <w:t xml:space="preserve"> — No </w:t>
            </w:r>
            <w:proofErr w:type="spellStart"/>
            <w:r w:rsidRPr="00D000B3">
              <w:rPr>
                <w:rFonts w:asciiTheme="majorHAnsi" w:hAnsiTheme="majorHAnsi" w:cstheme="majorHAnsi"/>
                <w:i/>
                <w:iCs/>
              </w:rPr>
              <w:t>substantial</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grounds</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for</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believing</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that</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there</w:t>
            </w:r>
            <w:proofErr w:type="spellEnd"/>
            <w:r w:rsidRPr="00D000B3">
              <w:rPr>
                <w:rFonts w:asciiTheme="majorHAnsi" w:hAnsiTheme="majorHAnsi" w:cstheme="majorHAnsi"/>
                <w:i/>
                <w:iCs/>
              </w:rPr>
              <w:t xml:space="preserve"> are </w:t>
            </w:r>
            <w:proofErr w:type="spellStart"/>
            <w:r w:rsidRPr="00D000B3">
              <w:rPr>
                <w:rFonts w:asciiTheme="majorHAnsi" w:hAnsiTheme="majorHAnsi" w:cstheme="majorHAnsi"/>
                <w:i/>
                <w:iCs/>
              </w:rPr>
              <w:t>proven</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systemic</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flaws</w:t>
            </w:r>
            <w:proofErr w:type="spellEnd"/>
            <w:r w:rsidRPr="00D000B3">
              <w:rPr>
                <w:rFonts w:asciiTheme="majorHAnsi" w:hAnsiTheme="majorHAnsi" w:cstheme="majorHAnsi"/>
                <w:i/>
                <w:iCs/>
              </w:rPr>
              <w:t xml:space="preserve"> in </w:t>
            </w:r>
            <w:proofErr w:type="spellStart"/>
            <w:r w:rsidRPr="00D000B3">
              <w:rPr>
                <w:rFonts w:asciiTheme="majorHAnsi" w:hAnsiTheme="majorHAnsi" w:cstheme="majorHAnsi"/>
                <w:i/>
                <w:iCs/>
              </w:rPr>
              <w:t>that</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Member</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State</w:t>
            </w:r>
            <w:proofErr w:type="spellEnd"/>
            <w:r w:rsidRPr="00D000B3">
              <w:rPr>
                <w:rFonts w:asciiTheme="majorHAnsi" w:hAnsiTheme="majorHAnsi" w:cstheme="majorHAnsi"/>
                <w:i/>
                <w:iCs/>
              </w:rPr>
              <w:t xml:space="preserve"> — </w:t>
            </w:r>
            <w:proofErr w:type="spellStart"/>
            <w:r w:rsidRPr="00D000B3">
              <w:rPr>
                <w:rFonts w:asciiTheme="majorHAnsi" w:hAnsiTheme="majorHAnsi" w:cstheme="majorHAnsi"/>
                <w:i/>
                <w:iCs/>
              </w:rPr>
              <w:t>Obligations</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imposed</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on</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the</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Member</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State</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having</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to</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carry</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out</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the</w:t>
            </w:r>
            <w:proofErr w:type="spellEnd"/>
            <w:r w:rsidRPr="00D000B3">
              <w:rPr>
                <w:rFonts w:asciiTheme="majorHAnsi" w:hAnsiTheme="majorHAnsi" w:cstheme="majorHAnsi"/>
                <w:i/>
                <w:iCs/>
              </w:rPr>
              <w:t xml:space="preserve"> transfer.</w:t>
            </w:r>
          </w:p>
          <w:p w14:paraId="51C2D287" w14:textId="77777777" w:rsidR="005C1A75" w:rsidRPr="00D000B3" w:rsidRDefault="005C1A75" w:rsidP="005C1A75">
            <w:pPr>
              <w:jc w:val="both"/>
              <w:rPr>
                <w:rFonts w:asciiTheme="majorHAnsi" w:hAnsiTheme="majorHAnsi" w:cstheme="majorHAnsi"/>
                <w:i/>
                <w:iCs/>
                <w:color w:val="000000" w:themeColor="text1"/>
                <w:lang w:val="en-US"/>
              </w:rPr>
            </w:pPr>
          </w:p>
          <w:p w14:paraId="3A136B78" w14:textId="77777777" w:rsidR="005C1A75" w:rsidRPr="00D000B3" w:rsidRDefault="005C1A75" w:rsidP="005C1A75">
            <w:pPr>
              <w:jc w:val="both"/>
              <w:rPr>
                <w:rStyle w:val="field-content"/>
                <w:rFonts w:asciiTheme="majorHAnsi" w:hAnsiTheme="majorHAnsi" w:cstheme="majorHAnsi"/>
                <w:b/>
              </w:rPr>
            </w:pPr>
            <w:r w:rsidRPr="00D000B3">
              <w:rPr>
                <w:rStyle w:val="field-content"/>
                <w:rFonts w:asciiTheme="majorHAnsi" w:hAnsiTheme="majorHAnsi" w:cstheme="majorHAnsi"/>
                <w:b/>
              </w:rPr>
              <w:t xml:space="preserve">CJEU </w:t>
            </w:r>
            <w:proofErr w:type="spellStart"/>
            <w:r w:rsidRPr="00D000B3">
              <w:rPr>
                <w:rStyle w:val="field-content"/>
                <w:rFonts w:asciiTheme="majorHAnsi" w:hAnsiTheme="majorHAnsi" w:cstheme="majorHAnsi"/>
                <w:b/>
              </w:rPr>
              <w:t>Judgement</w:t>
            </w:r>
            <w:proofErr w:type="spellEnd"/>
            <w:r w:rsidRPr="00D000B3">
              <w:rPr>
                <w:rStyle w:val="field-content"/>
                <w:rFonts w:asciiTheme="majorHAnsi" w:hAnsiTheme="majorHAnsi" w:cstheme="majorHAnsi"/>
                <w:b/>
              </w:rPr>
              <w:t xml:space="preserve">, </w:t>
            </w:r>
            <w:proofErr w:type="spellStart"/>
            <w:r w:rsidRPr="00D000B3">
              <w:rPr>
                <w:rStyle w:val="field-content"/>
                <w:rFonts w:asciiTheme="majorHAnsi" w:hAnsiTheme="majorHAnsi" w:cstheme="majorHAnsi"/>
                <w:b/>
                <w:i/>
              </w:rPr>
              <w:t>Milkiyas</w:t>
            </w:r>
            <w:proofErr w:type="spellEnd"/>
            <w:r w:rsidRPr="00D000B3">
              <w:rPr>
                <w:rStyle w:val="field-content"/>
                <w:rFonts w:asciiTheme="majorHAnsi" w:hAnsiTheme="majorHAnsi" w:cstheme="majorHAnsi"/>
                <w:b/>
                <w:i/>
              </w:rPr>
              <w:t xml:space="preserve"> Addis v </w:t>
            </w:r>
            <w:proofErr w:type="spellStart"/>
            <w:r w:rsidRPr="00D000B3">
              <w:rPr>
                <w:rStyle w:val="field-content"/>
                <w:rFonts w:asciiTheme="majorHAnsi" w:hAnsiTheme="majorHAnsi" w:cstheme="majorHAnsi"/>
                <w:b/>
                <w:i/>
              </w:rPr>
              <w:t>Bundesrepublik</w:t>
            </w:r>
            <w:proofErr w:type="spellEnd"/>
            <w:r w:rsidRPr="00D000B3">
              <w:rPr>
                <w:rStyle w:val="field-content"/>
                <w:rFonts w:asciiTheme="majorHAnsi" w:hAnsiTheme="majorHAnsi" w:cstheme="majorHAnsi"/>
                <w:b/>
                <w:i/>
              </w:rPr>
              <w:t xml:space="preserve"> </w:t>
            </w:r>
            <w:proofErr w:type="spellStart"/>
            <w:r w:rsidRPr="00D000B3">
              <w:rPr>
                <w:rStyle w:val="field-content"/>
                <w:rFonts w:asciiTheme="majorHAnsi" w:hAnsiTheme="majorHAnsi" w:cstheme="majorHAnsi"/>
                <w:b/>
                <w:i/>
              </w:rPr>
              <w:t>Deutschland</w:t>
            </w:r>
            <w:proofErr w:type="spellEnd"/>
            <w:r w:rsidRPr="00D000B3">
              <w:rPr>
                <w:rStyle w:val="field-content"/>
                <w:rFonts w:asciiTheme="majorHAnsi" w:hAnsiTheme="majorHAnsi" w:cstheme="majorHAnsi"/>
                <w:b/>
              </w:rPr>
              <w:t>, Case C-515/2017, ECLI:EU:C:2020:579</w:t>
            </w:r>
          </w:p>
          <w:p w14:paraId="160EC00D" w14:textId="77777777" w:rsidR="005C1A75" w:rsidRPr="00D000B3" w:rsidRDefault="005C1A75" w:rsidP="005C1A75">
            <w:pPr>
              <w:jc w:val="both"/>
              <w:rPr>
                <w:rFonts w:asciiTheme="majorHAnsi" w:hAnsiTheme="majorHAnsi" w:cstheme="majorHAnsi"/>
                <w:i/>
                <w:iCs/>
                <w:color w:val="000000" w:themeColor="text1"/>
                <w:lang w:val="en-US"/>
              </w:rPr>
            </w:pPr>
            <w:r w:rsidRPr="00D000B3">
              <w:rPr>
                <w:rFonts w:asciiTheme="majorHAnsi" w:hAnsiTheme="majorHAnsi" w:cstheme="majorHAnsi"/>
                <w:i/>
                <w:iCs/>
              </w:rPr>
              <w:t xml:space="preserve">Key </w:t>
            </w:r>
            <w:proofErr w:type="spellStart"/>
            <w:r w:rsidRPr="00D000B3">
              <w:rPr>
                <w:rFonts w:asciiTheme="majorHAnsi" w:hAnsiTheme="majorHAnsi" w:cstheme="majorHAnsi"/>
                <w:i/>
                <w:iCs/>
              </w:rPr>
              <w:t>words</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Common</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procedures</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for</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granting</w:t>
            </w:r>
            <w:proofErr w:type="spellEnd"/>
            <w:r w:rsidRPr="00D000B3">
              <w:rPr>
                <w:rFonts w:asciiTheme="majorHAnsi" w:hAnsiTheme="majorHAnsi" w:cstheme="majorHAnsi"/>
                <w:i/>
                <w:iCs/>
              </w:rPr>
              <w:t xml:space="preserve"> and </w:t>
            </w:r>
            <w:proofErr w:type="spellStart"/>
            <w:r w:rsidRPr="00D000B3">
              <w:rPr>
                <w:rFonts w:asciiTheme="majorHAnsi" w:hAnsiTheme="majorHAnsi" w:cstheme="majorHAnsi"/>
                <w:i/>
                <w:iCs/>
              </w:rPr>
              <w:t>withdrawing</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international</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protection</w:t>
            </w:r>
            <w:proofErr w:type="spellEnd"/>
            <w:r w:rsidRPr="00D000B3">
              <w:rPr>
                <w:rFonts w:asciiTheme="majorHAnsi" w:hAnsiTheme="majorHAnsi" w:cstheme="majorHAnsi"/>
                <w:i/>
                <w:iCs/>
              </w:rPr>
              <w:t xml:space="preserve"> — Directive 2013/32/EU —</w:t>
            </w:r>
            <w:proofErr w:type="spellStart"/>
            <w:r w:rsidRPr="00D000B3">
              <w:rPr>
                <w:rFonts w:asciiTheme="majorHAnsi" w:hAnsiTheme="majorHAnsi" w:cstheme="majorHAnsi"/>
                <w:i/>
                <w:iCs/>
              </w:rPr>
              <w:t>Obligation</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to</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give</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applicants</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for</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international</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protection</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the</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opportunity</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of</w:t>
            </w:r>
            <w:proofErr w:type="spellEnd"/>
            <w:r w:rsidRPr="00D000B3">
              <w:rPr>
                <w:rFonts w:asciiTheme="majorHAnsi" w:hAnsiTheme="majorHAnsi" w:cstheme="majorHAnsi"/>
                <w:i/>
                <w:iCs/>
              </w:rPr>
              <w:t xml:space="preserve"> a personal interview </w:t>
            </w:r>
            <w:proofErr w:type="spellStart"/>
            <w:r w:rsidRPr="00D000B3">
              <w:rPr>
                <w:rFonts w:asciiTheme="majorHAnsi" w:hAnsiTheme="majorHAnsi" w:cstheme="majorHAnsi"/>
                <w:i/>
                <w:iCs/>
              </w:rPr>
              <w:t>before</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the</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adoption</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of</w:t>
            </w:r>
            <w:proofErr w:type="spellEnd"/>
            <w:r w:rsidRPr="00D000B3">
              <w:rPr>
                <w:rFonts w:asciiTheme="majorHAnsi" w:hAnsiTheme="majorHAnsi" w:cstheme="majorHAnsi"/>
                <w:i/>
                <w:iCs/>
              </w:rPr>
              <w:t xml:space="preserve"> a </w:t>
            </w:r>
            <w:proofErr w:type="spellStart"/>
            <w:r w:rsidRPr="00D000B3">
              <w:rPr>
                <w:rFonts w:asciiTheme="majorHAnsi" w:hAnsiTheme="majorHAnsi" w:cstheme="majorHAnsi"/>
                <w:i/>
                <w:iCs/>
              </w:rPr>
              <w:t>decision</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declaring</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the</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application</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to</w:t>
            </w:r>
            <w:proofErr w:type="spellEnd"/>
            <w:r w:rsidRPr="00D000B3">
              <w:rPr>
                <w:rFonts w:asciiTheme="majorHAnsi" w:hAnsiTheme="majorHAnsi" w:cstheme="majorHAnsi"/>
                <w:i/>
                <w:iCs/>
              </w:rPr>
              <w:t xml:space="preserve"> be </w:t>
            </w:r>
            <w:proofErr w:type="spellStart"/>
            <w:r w:rsidRPr="00D000B3">
              <w:rPr>
                <w:rFonts w:asciiTheme="majorHAnsi" w:hAnsiTheme="majorHAnsi" w:cstheme="majorHAnsi"/>
                <w:i/>
                <w:iCs/>
              </w:rPr>
              <w:t>inadmissible</w:t>
            </w:r>
            <w:proofErr w:type="spellEnd"/>
            <w:r w:rsidRPr="00D000B3">
              <w:rPr>
                <w:rFonts w:asciiTheme="majorHAnsi" w:hAnsiTheme="majorHAnsi" w:cstheme="majorHAnsi"/>
                <w:i/>
                <w:iCs/>
              </w:rPr>
              <w:t xml:space="preserve"> — </w:t>
            </w:r>
            <w:proofErr w:type="spellStart"/>
            <w:r w:rsidRPr="00D000B3">
              <w:rPr>
                <w:rFonts w:asciiTheme="majorHAnsi" w:hAnsiTheme="majorHAnsi" w:cstheme="majorHAnsi"/>
                <w:i/>
                <w:iCs/>
              </w:rPr>
              <w:t>Failure</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to</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comply</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with</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that</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obligation</w:t>
            </w:r>
            <w:proofErr w:type="spellEnd"/>
            <w:r w:rsidRPr="00D000B3">
              <w:rPr>
                <w:rFonts w:asciiTheme="majorHAnsi" w:hAnsiTheme="majorHAnsi" w:cstheme="majorHAnsi"/>
                <w:i/>
                <w:iCs/>
              </w:rPr>
              <w:t xml:space="preserve"> in </w:t>
            </w:r>
            <w:proofErr w:type="spellStart"/>
            <w:r w:rsidRPr="00D000B3">
              <w:rPr>
                <w:rFonts w:asciiTheme="majorHAnsi" w:hAnsiTheme="majorHAnsi" w:cstheme="majorHAnsi"/>
                <w:i/>
                <w:iCs/>
              </w:rPr>
              <w:t>the</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procedure</w:t>
            </w:r>
            <w:proofErr w:type="spellEnd"/>
            <w:r w:rsidRPr="00D000B3">
              <w:rPr>
                <w:rFonts w:asciiTheme="majorHAnsi" w:hAnsiTheme="majorHAnsi" w:cstheme="majorHAnsi"/>
                <w:i/>
                <w:iCs/>
              </w:rPr>
              <w:t xml:space="preserve"> at </w:t>
            </w:r>
            <w:proofErr w:type="spellStart"/>
            <w:r w:rsidRPr="00D000B3">
              <w:rPr>
                <w:rFonts w:asciiTheme="majorHAnsi" w:hAnsiTheme="majorHAnsi" w:cstheme="majorHAnsi"/>
                <w:i/>
                <w:iCs/>
              </w:rPr>
              <w:t>first</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instance</w:t>
            </w:r>
            <w:proofErr w:type="spellEnd"/>
            <w:r w:rsidRPr="00D000B3">
              <w:rPr>
                <w:rFonts w:asciiTheme="majorHAnsi" w:hAnsiTheme="majorHAnsi" w:cstheme="majorHAnsi"/>
                <w:i/>
                <w:iCs/>
              </w:rPr>
              <w:t xml:space="preserve"> — </w:t>
            </w:r>
            <w:proofErr w:type="spellStart"/>
            <w:r w:rsidRPr="00D000B3">
              <w:rPr>
                <w:rFonts w:asciiTheme="majorHAnsi" w:hAnsiTheme="majorHAnsi" w:cstheme="majorHAnsi"/>
                <w:i/>
                <w:iCs/>
              </w:rPr>
              <w:t>Consequences</w:t>
            </w:r>
            <w:proofErr w:type="spellEnd"/>
            <w:r w:rsidRPr="00D000B3">
              <w:rPr>
                <w:rFonts w:asciiTheme="majorHAnsi" w:hAnsiTheme="majorHAnsi" w:cstheme="majorHAnsi"/>
                <w:i/>
                <w:iCs/>
              </w:rPr>
              <w:t>.</w:t>
            </w:r>
          </w:p>
          <w:p w14:paraId="4EEA63F3" w14:textId="77777777" w:rsidR="005C1A75" w:rsidRPr="00D000B3" w:rsidRDefault="005C1A75" w:rsidP="005C1A75">
            <w:pPr>
              <w:rPr>
                <w:rFonts w:asciiTheme="majorHAnsi" w:hAnsiTheme="majorHAnsi" w:cstheme="majorHAnsi"/>
                <w:i/>
                <w:iCs/>
                <w:color w:val="000000" w:themeColor="text1"/>
                <w:lang w:val="en-US"/>
              </w:rPr>
            </w:pPr>
          </w:p>
          <w:p w14:paraId="11094815" w14:textId="77777777" w:rsidR="005C1A75" w:rsidRPr="00D000B3" w:rsidRDefault="005C1A75" w:rsidP="005C1A75">
            <w:pPr>
              <w:pStyle w:val="Paragraphedeliste"/>
              <w:numPr>
                <w:ilvl w:val="0"/>
                <w:numId w:val="19"/>
              </w:numPr>
              <w:rPr>
                <w:rFonts w:asciiTheme="majorHAnsi" w:hAnsiTheme="majorHAnsi" w:cstheme="majorHAnsi"/>
                <w:b/>
                <w:bCs/>
                <w:color w:val="000000" w:themeColor="text1"/>
                <w:lang w:val="en-US"/>
              </w:rPr>
            </w:pPr>
            <w:r w:rsidRPr="00D000B3">
              <w:rPr>
                <w:rFonts w:asciiTheme="majorHAnsi" w:hAnsiTheme="majorHAnsi" w:cstheme="majorHAnsi"/>
                <w:b/>
                <w:bCs/>
                <w:color w:val="000000" w:themeColor="text1"/>
                <w:lang w:val="en-US"/>
              </w:rPr>
              <w:t>Others</w:t>
            </w:r>
          </w:p>
          <w:p w14:paraId="2C1F0933" w14:textId="77777777" w:rsidR="005C1A75" w:rsidRPr="00D000B3" w:rsidRDefault="005C1A75" w:rsidP="005C1A75">
            <w:pPr>
              <w:rPr>
                <w:rFonts w:asciiTheme="majorHAnsi" w:hAnsiTheme="majorHAnsi" w:cstheme="majorHAnsi"/>
                <w:i/>
                <w:iCs/>
                <w:color w:val="000000" w:themeColor="text1"/>
                <w:lang w:val="en-US"/>
              </w:rPr>
            </w:pPr>
          </w:p>
          <w:p w14:paraId="3DB0AC84" w14:textId="77777777" w:rsidR="005C1A75" w:rsidRPr="00D000B3" w:rsidRDefault="005C1A75" w:rsidP="005C1A75">
            <w:pPr>
              <w:rPr>
                <w:rFonts w:asciiTheme="majorHAnsi" w:hAnsiTheme="majorHAnsi" w:cstheme="majorHAnsi"/>
              </w:rPr>
            </w:pPr>
            <w:r w:rsidRPr="00D000B3">
              <w:rPr>
                <w:rStyle w:val="field-content"/>
                <w:rFonts w:asciiTheme="majorHAnsi" w:hAnsiTheme="majorHAnsi" w:cstheme="majorHAnsi"/>
                <w:b/>
              </w:rPr>
              <w:t xml:space="preserve">CJEU </w:t>
            </w:r>
            <w:proofErr w:type="spellStart"/>
            <w:r w:rsidRPr="00D000B3">
              <w:rPr>
                <w:rStyle w:val="field-content"/>
                <w:rFonts w:asciiTheme="majorHAnsi" w:hAnsiTheme="majorHAnsi" w:cstheme="majorHAnsi"/>
                <w:b/>
              </w:rPr>
              <w:t>Judgement</w:t>
            </w:r>
            <w:proofErr w:type="spellEnd"/>
            <w:r w:rsidRPr="00D000B3">
              <w:rPr>
                <w:rStyle w:val="field-content"/>
                <w:rFonts w:asciiTheme="majorHAnsi" w:hAnsiTheme="majorHAnsi" w:cstheme="majorHAnsi"/>
                <w:b/>
              </w:rPr>
              <w:t xml:space="preserve">, </w:t>
            </w:r>
            <w:r w:rsidRPr="00D000B3">
              <w:rPr>
                <w:rFonts w:asciiTheme="majorHAnsi" w:hAnsiTheme="majorHAnsi" w:cstheme="majorHAnsi"/>
                <w:b/>
                <w:i/>
              </w:rPr>
              <w:t>UD v XB</w:t>
            </w:r>
            <w:r w:rsidRPr="00D000B3">
              <w:rPr>
                <w:rFonts w:asciiTheme="majorHAnsi" w:hAnsiTheme="majorHAnsi" w:cstheme="majorHAnsi"/>
                <w:b/>
              </w:rPr>
              <w:t xml:space="preserve">, </w:t>
            </w:r>
            <w:r w:rsidRPr="00D000B3">
              <w:rPr>
                <w:rStyle w:val="field-content"/>
                <w:rFonts w:asciiTheme="majorHAnsi" w:hAnsiTheme="majorHAnsi" w:cstheme="majorHAnsi"/>
                <w:b/>
              </w:rPr>
              <w:t xml:space="preserve">Case C-393/18 PPU, </w:t>
            </w:r>
            <w:r w:rsidRPr="00D000B3">
              <w:rPr>
                <w:rFonts w:asciiTheme="majorHAnsi" w:hAnsiTheme="majorHAnsi" w:cstheme="majorHAnsi"/>
                <w:b/>
              </w:rPr>
              <w:t>ECLI:EU:C:2018:835</w:t>
            </w:r>
            <w:r w:rsidRPr="00D000B3">
              <w:rPr>
                <w:rFonts w:asciiTheme="majorHAnsi" w:hAnsiTheme="majorHAnsi" w:cstheme="majorHAnsi"/>
              </w:rPr>
              <w:t>.</w:t>
            </w:r>
          </w:p>
          <w:p w14:paraId="3DD70644" w14:textId="77777777" w:rsidR="005C1A75" w:rsidRPr="00D000B3" w:rsidRDefault="005C1A75" w:rsidP="005C1A75">
            <w:pPr>
              <w:jc w:val="both"/>
              <w:rPr>
                <w:rFonts w:asciiTheme="majorHAnsi" w:hAnsiTheme="majorHAnsi" w:cstheme="majorHAnsi"/>
              </w:rPr>
            </w:pPr>
            <w:r w:rsidRPr="00D000B3">
              <w:rPr>
                <w:rFonts w:asciiTheme="majorHAnsi" w:hAnsiTheme="majorHAnsi" w:cstheme="majorHAnsi"/>
                <w:i/>
                <w:iCs/>
              </w:rPr>
              <w:t xml:space="preserve">Key </w:t>
            </w:r>
            <w:proofErr w:type="spellStart"/>
            <w:r w:rsidRPr="00D000B3">
              <w:rPr>
                <w:rFonts w:asciiTheme="majorHAnsi" w:hAnsiTheme="majorHAnsi" w:cstheme="majorHAnsi"/>
                <w:i/>
                <w:iCs/>
              </w:rPr>
              <w:t>words</w:t>
            </w:r>
            <w:proofErr w:type="spellEnd"/>
            <w:r w:rsidRPr="00D000B3">
              <w:rPr>
                <w:rFonts w:asciiTheme="majorHAnsi" w:hAnsiTheme="majorHAnsi" w:cstheme="majorHAnsi"/>
                <w:i/>
                <w:iCs/>
              </w:rPr>
              <w:t xml:space="preserve">: Judicial </w:t>
            </w:r>
            <w:proofErr w:type="spellStart"/>
            <w:r w:rsidRPr="00D000B3">
              <w:rPr>
                <w:rFonts w:asciiTheme="majorHAnsi" w:hAnsiTheme="majorHAnsi" w:cstheme="majorHAnsi"/>
                <w:i/>
                <w:iCs/>
              </w:rPr>
              <w:t>cooperation</w:t>
            </w:r>
            <w:proofErr w:type="spellEnd"/>
            <w:r w:rsidRPr="00D000B3">
              <w:rPr>
                <w:rFonts w:asciiTheme="majorHAnsi" w:hAnsiTheme="majorHAnsi" w:cstheme="majorHAnsi"/>
                <w:i/>
                <w:iCs/>
              </w:rPr>
              <w:t xml:space="preserve"> </w:t>
            </w:r>
            <w:proofErr w:type="gramStart"/>
            <w:r w:rsidRPr="00D000B3">
              <w:rPr>
                <w:rFonts w:asciiTheme="majorHAnsi" w:hAnsiTheme="majorHAnsi" w:cstheme="majorHAnsi"/>
                <w:i/>
                <w:iCs/>
              </w:rPr>
              <w:t>in civil</w:t>
            </w:r>
            <w:proofErr w:type="gramEnd"/>
            <w:r w:rsidRPr="00D000B3">
              <w:rPr>
                <w:rFonts w:asciiTheme="majorHAnsi" w:hAnsiTheme="majorHAnsi" w:cstheme="majorHAnsi"/>
                <w:i/>
                <w:iCs/>
              </w:rPr>
              <w:t xml:space="preserve"> </w:t>
            </w:r>
            <w:proofErr w:type="spellStart"/>
            <w:r w:rsidRPr="00D000B3">
              <w:rPr>
                <w:rFonts w:asciiTheme="majorHAnsi" w:hAnsiTheme="majorHAnsi" w:cstheme="majorHAnsi"/>
                <w:i/>
                <w:iCs/>
              </w:rPr>
              <w:t>matters</w:t>
            </w:r>
            <w:proofErr w:type="spellEnd"/>
            <w:r w:rsidRPr="00D000B3">
              <w:rPr>
                <w:rFonts w:asciiTheme="majorHAnsi" w:hAnsiTheme="majorHAnsi" w:cstheme="majorHAnsi"/>
                <w:i/>
                <w:iCs/>
              </w:rPr>
              <w:t xml:space="preserve"> — </w:t>
            </w:r>
            <w:proofErr w:type="spellStart"/>
            <w:r w:rsidRPr="00D000B3">
              <w:rPr>
                <w:rFonts w:asciiTheme="majorHAnsi" w:hAnsiTheme="majorHAnsi" w:cstheme="majorHAnsi"/>
                <w:i/>
                <w:iCs/>
              </w:rPr>
              <w:t>Regulation</w:t>
            </w:r>
            <w:proofErr w:type="spellEnd"/>
            <w:r w:rsidRPr="00D000B3">
              <w:rPr>
                <w:rFonts w:asciiTheme="majorHAnsi" w:hAnsiTheme="majorHAnsi" w:cstheme="majorHAnsi"/>
                <w:i/>
                <w:iCs/>
              </w:rPr>
              <w:t xml:space="preserve"> (EC) No 2201/2003 — </w:t>
            </w:r>
            <w:proofErr w:type="spellStart"/>
            <w:r w:rsidRPr="00D000B3">
              <w:rPr>
                <w:rFonts w:asciiTheme="majorHAnsi" w:hAnsiTheme="majorHAnsi" w:cstheme="majorHAnsi"/>
                <w:i/>
                <w:iCs/>
              </w:rPr>
              <w:t>Jurisdiction</w:t>
            </w:r>
            <w:proofErr w:type="spellEnd"/>
            <w:r w:rsidRPr="00D000B3">
              <w:rPr>
                <w:rFonts w:asciiTheme="majorHAnsi" w:hAnsiTheme="majorHAnsi" w:cstheme="majorHAnsi"/>
                <w:i/>
                <w:iCs/>
              </w:rPr>
              <w:t xml:space="preserve"> in </w:t>
            </w:r>
            <w:proofErr w:type="spellStart"/>
            <w:r w:rsidRPr="00D000B3">
              <w:rPr>
                <w:rFonts w:asciiTheme="majorHAnsi" w:hAnsiTheme="majorHAnsi" w:cstheme="majorHAnsi"/>
                <w:i/>
                <w:iCs/>
              </w:rPr>
              <w:t>matters</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of</w:t>
            </w:r>
            <w:proofErr w:type="spellEnd"/>
            <w:r w:rsidRPr="00D000B3">
              <w:rPr>
                <w:rFonts w:asciiTheme="majorHAnsi" w:hAnsiTheme="majorHAnsi" w:cstheme="majorHAnsi"/>
                <w:i/>
                <w:iCs/>
              </w:rPr>
              <w:t xml:space="preserve"> parental </w:t>
            </w:r>
            <w:proofErr w:type="spellStart"/>
            <w:r w:rsidRPr="00D000B3">
              <w:rPr>
                <w:rFonts w:asciiTheme="majorHAnsi" w:hAnsiTheme="majorHAnsi" w:cstheme="majorHAnsi"/>
                <w:i/>
                <w:iCs/>
              </w:rPr>
              <w:t>responsibility</w:t>
            </w:r>
            <w:proofErr w:type="spellEnd"/>
            <w:r w:rsidRPr="00D000B3">
              <w:rPr>
                <w:rFonts w:asciiTheme="majorHAnsi" w:hAnsiTheme="majorHAnsi" w:cstheme="majorHAnsi"/>
                <w:i/>
                <w:iCs/>
              </w:rPr>
              <w:t xml:space="preserve"> — Concept </w:t>
            </w:r>
            <w:proofErr w:type="spellStart"/>
            <w:r w:rsidRPr="00D000B3">
              <w:rPr>
                <w:rFonts w:asciiTheme="majorHAnsi" w:hAnsiTheme="majorHAnsi" w:cstheme="majorHAnsi"/>
                <w:i/>
                <w:iCs/>
              </w:rPr>
              <w:t>of</w:t>
            </w:r>
            <w:proofErr w:type="spellEnd"/>
            <w:r w:rsidRPr="00D000B3">
              <w:rPr>
                <w:rFonts w:asciiTheme="majorHAnsi" w:hAnsiTheme="majorHAnsi" w:cstheme="majorHAnsi"/>
                <w:i/>
                <w:iCs/>
              </w:rPr>
              <w:t xml:space="preserve"> ‘habitual </w:t>
            </w:r>
            <w:proofErr w:type="spellStart"/>
            <w:r w:rsidRPr="00D000B3">
              <w:rPr>
                <w:rFonts w:asciiTheme="majorHAnsi" w:hAnsiTheme="majorHAnsi" w:cstheme="majorHAnsi"/>
                <w:i/>
                <w:iCs/>
              </w:rPr>
              <w:t>residence</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of</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the</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child</w:t>
            </w:r>
            <w:proofErr w:type="spellEnd"/>
            <w:r w:rsidRPr="00D000B3">
              <w:rPr>
                <w:rFonts w:asciiTheme="majorHAnsi" w:hAnsiTheme="majorHAnsi" w:cstheme="majorHAnsi"/>
                <w:i/>
                <w:iCs/>
              </w:rPr>
              <w:t xml:space="preserve">’ — </w:t>
            </w:r>
            <w:proofErr w:type="spellStart"/>
            <w:r w:rsidRPr="00D000B3">
              <w:rPr>
                <w:rFonts w:asciiTheme="majorHAnsi" w:hAnsiTheme="majorHAnsi" w:cstheme="majorHAnsi"/>
                <w:i/>
                <w:iCs/>
              </w:rPr>
              <w:t>Requirement</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of</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physical</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presence</w:t>
            </w:r>
            <w:proofErr w:type="spellEnd"/>
            <w:r w:rsidRPr="00D000B3">
              <w:rPr>
                <w:rFonts w:asciiTheme="majorHAnsi" w:hAnsiTheme="majorHAnsi" w:cstheme="majorHAnsi"/>
                <w:i/>
                <w:iCs/>
              </w:rPr>
              <w:t xml:space="preserve"> — </w:t>
            </w:r>
            <w:proofErr w:type="spellStart"/>
            <w:r w:rsidRPr="00D000B3">
              <w:rPr>
                <w:rFonts w:asciiTheme="majorHAnsi" w:hAnsiTheme="majorHAnsi" w:cstheme="majorHAnsi"/>
                <w:i/>
                <w:iCs/>
              </w:rPr>
              <w:t>Detention</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of</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the</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mother</w:t>
            </w:r>
            <w:proofErr w:type="spellEnd"/>
            <w:r w:rsidRPr="00D000B3">
              <w:rPr>
                <w:rFonts w:asciiTheme="majorHAnsi" w:hAnsiTheme="majorHAnsi" w:cstheme="majorHAnsi"/>
                <w:i/>
                <w:iCs/>
              </w:rPr>
              <w:t xml:space="preserve"> and </w:t>
            </w:r>
            <w:proofErr w:type="spellStart"/>
            <w:r w:rsidRPr="00D000B3">
              <w:rPr>
                <w:rFonts w:asciiTheme="majorHAnsi" w:hAnsiTheme="majorHAnsi" w:cstheme="majorHAnsi"/>
                <w:i/>
                <w:iCs/>
              </w:rPr>
              <w:t>child</w:t>
            </w:r>
            <w:proofErr w:type="spellEnd"/>
            <w:r w:rsidRPr="00D000B3">
              <w:rPr>
                <w:rFonts w:asciiTheme="majorHAnsi" w:hAnsiTheme="majorHAnsi" w:cstheme="majorHAnsi"/>
                <w:i/>
                <w:iCs/>
              </w:rPr>
              <w:t xml:space="preserve"> in a </w:t>
            </w:r>
            <w:proofErr w:type="spellStart"/>
            <w:r w:rsidRPr="00D000B3">
              <w:rPr>
                <w:rFonts w:asciiTheme="majorHAnsi" w:hAnsiTheme="majorHAnsi" w:cstheme="majorHAnsi"/>
                <w:i/>
                <w:iCs/>
              </w:rPr>
              <w:t>third</w:t>
            </w:r>
            <w:proofErr w:type="spellEnd"/>
            <w:r w:rsidRPr="00D000B3">
              <w:rPr>
                <w:rFonts w:asciiTheme="majorHAnsi" w:hAnsiTheme="majorHAnsi" w:cstheme="majorHAnsi"/>
                <w:i/>
                <w:iCs/>
              </w:rPr>
              <w:t xml:space="preserve"> country </w:t>
            </w:r>
            <w:proofErr w:type="spellStart"/>
            <w:r w:rsidRPr="00D000B3">
              <w:rPr>
                <w:rFonts w:asciiTheme="majorHAnsi" w:hAnsiTheme="majorHAnsi" w:cstheme="majorHAnsi"/>
                <w:i/>
                <w:iCs/>
              </w:rPr>
              <w:t>against</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the</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will</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of</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the</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mother</w:t>
            </w:r>
            <w:proofErr w:type="spellEnd"/>
            <w:r w:rsidRPr="00D000B3">
              <w:rPr>
                <w:rFonts w:asciiTheme="majorHAnsi" w:hAnsiTheme="majorHAnsi" w:cstheme="majorHAnsi"/>
                <w:i/>
                <w:iCs/>
              </w:rPr>
              <w:t xml:space="preserve"> — </w:t>
            </w:r>
            <w:proofErr w:type="spellStart"/>
            <w:r w:rsidRPr="00D000B3">
              <w:rPr>
                <w:rFonts w:asciiTheme="majorHAnsi" w:hAnsiTheme="majorHAnsi" w:cstheme="majorHAnsi"/>
                <w:i/>
                <w:iCs/>
              </w:rPr>
              <w:t>Infringement</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of</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the</w:t>
            </w:r>
            <w:proofErr w:type="spellEnd"/>
            <w:r w:rsidRPr="00D000B3">
              <w:rPr>
                <w:rFonts w:asciiTheme="majorHAnsi" w:hAnsiTheme="majorHAnsi" w:cstheme="majorHAnsi"/>
                <w:i/>
                <w:iCs/>
              </w:rPr>
              <w:t xml:space="preserve"> fundamental </w:t>
            </w:r>
            <w:proofErr w:type="spellStart"/>
            <w:r w:rsidRPr="00D000B3">
              <w:rPr>
                <w:rFonts w:asciiTheme="majorHAnsi" w:hAnsiTheme="majorHAnsi" w:cstheme="majorHAnsi"/>
                <w:i/>
                <w:iCs/>
              </w:rPr>
              <w:t>rights</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of</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the</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mother</w:t>
            </w:r>
            <w:proofErr w:type="spellEnd"/>
            <w:r w:rsidRPr="00D000B3">
              <w:rPr>
                <w:rFonts w:asciiTheme="majorHAnsi" w:hAnsiTheme="majorHAnsi" w:cstheme="majorHAnsi"/>
                <w:i/>
                <w:iCs/>
              </w:rPr>
              <w:t xml:space="preserve"> and </w:t>
            </w:r>
            <w:proofErr w:type="spellStart"/>
            <w:r w:rsidRPr="00D000B3">
              <w:rPr>
                <w:rFonts w:asciiTheme="majorHAnsi" w:hAnsiTheme="majorHAnsi" w:cstheme="majorHAnsi"/>
                <w:i/>
                <w:iCs/>
              </w:rPr>
              <w:t>child</w:t>
            </w:r>
            <w:proofErr w:type="spellEnd"/>
            <w:r w:rsidRPr="00D000B3">
              <w:rPr>
                <w:rFonts w:asciiTheme="majorHAnsi" w:hAnsiTheme="majorHAnsi" w:cstheme="majorHAnsi"/>
                <w:i/>
                <w:iCs/>
              </w:rPr>
              <w:t>.</w:t>
            </w:r>
          </w:p>
          <w:p w14:paraId="7D182F06" w14:textId="77777777" w:rsidR="005C1A75" w:rsidRPr="00D000B3" w:rsidRDefault="005C1A75" w:rsidP="005C1A75">
            <w:pPr>
              <w:rPr>
                <w:rFonts w:asciiTheme="majorHAnsi" w:hAnsiTheme="majorHAnsi" w:cstheme="majorHAnsi"/>
                <w:iCs/>
                <w:lang w:val="en-US"/>
              </w:rPr>
            </w:pPr>
          </w:p>
          <w:p w14:paraId="23D0EE98" w14:textId="77777777" w:rsidR="005C1A75" w:rsidRPr="00D000B3" w:rsidRDefault="005C1A75" w:rsidP="005C1A75">
            <w:pPr>
              <w:rPr>
                <w:rFonts w:asciiTheme="majorHAnsi" w:hAnsiTheme="majorHAnsi" w:cstheme="majorHAnsi"/>
                <w:b/>
              </w:rPr>
            </w:pPr>
            <w:r w:rsidRPr="00D000B3">
              <w:rPr>
                <w:rFonts w:asciiTheme="majorHAnsi" w:hAnsiTheme="majorHAnsi" w:cstheme="majorHAnsi"/>
                <w:b/>
              </w:rPr>
              <w:t xml:space="preserve">CJEU </w:t>
            </w:r>
            <w:proofErr w:type="spellStart"/>
            <w:r w:rsidRPr="00D000B3">
              <w:rPr>
                <w:rFonts w:asciiTheme="majorHAnsi" w:hAnsiTheme="majorHAnsi" w:cstheme="majorHAnsi"/>
                <w:b/>
              </w:rPr>
              <w:t>Order</w:t>
            </w:r>
            <w:proofErr w:type="spellEnd"/>
            <w:r w:rsidRPr="00D000B3">
              <w:rPr>
                <w:rFonts w:asciiTheme="majorHAnsi" w:hAnsiTheme="majorHAnsi" w:cstheme="majorHAnsi"/>
                <w:b/>
              </w:rPr>
              <w:t xml:space="preserve">, </w:t>
            </w:r>
            <w:proofErr w:type="spellStart"/>
            <w:r w:rsidRPr="00D000B3">
              <w:rPr>
                <w:rFonts w:asciiTheme="majorHAnsi" w:hAnsiTheme="majorHAnsi" w:cstheme="majorHAnsi"/>
                <w:b/>
              </w:rPr>
              <w:t>Nexans</w:t>
            </w:r>
            <w:proofErr w:type="spellEnd"/>
            <w:r w:rsidRPr="00D000B3">
              <w:rPr>
                <w:rFonts w:asciiTheme="majorHAnsi" w:hAnsiTheme="majorHAnsi" w:cstheme="majorHAnsi"/>
                <w:b/>
              </w:rPr>
              <w:t xml:space="preserve"> France and </w:t>
            </w:r>
            <w:proofErr w:type="spellStart"/>
            <w:r w:rsidRPr="00D000B3">
              <w:rPr>
                <w:rFonts w:asciiTheme="majorHAnsi" w:hAnsiTheme="majorHAnsi" w:cstheme="majorHAnsi"/>
                <w:b/>
              </w:rPr>
              <w:t>Nexans</w:t>
            </w:r>
            <w:proofErr w:type="spellEnd"/>
            <w:r w:rsidRPr="00D000B3">
              <w:rPr>
                <w:rFonts w:asciiTheme="majorHAnsi" w:hAnsiTheme="majorHAnsi" w:cstheme="majorHAnsi"/>
                <w:b/>
              </w:rPr>
              <w:t xml:space="preserve"> v </w:t>
            </w:r>
            <w:proofErr w:type="spellStart"/>
            <w:r w:rsidRPr="00D000B3">
              <w:rPr>
                <w:rFonts w:asciiTheme="majorHAnsi" w:hAnsiTheme="majorHAnsi" w:cstheme="majorHAnsi"/>
                <w:b/>
              </w:rPr>
              <w:t>European</w:t>
            </w:r>
            <w:proofErr w:type="spellEnd"/>
            <w:r w:rsidRPr="00D000B3">
              <w:rPr>
                <w:rFonts w:asciiTheme="majorHAnsi" w:hAnsiTheme="majorHAnsi" w:cstheme="majorHAnsi"/>
                <w:b/>
              </w:rPr>
              <w:t xml:space="preserve"> </w:t>
            </w:r>
            <w:proofErr w:type="spellStart"/>
            <w:r w:rsidRPr="00D000B3">
              <w:rPr>
                <w:rFonts w:asciiTheme="majorHAnsi" w:hAnsiTheme="majorHAnsi" w:cstheme="majorHAnsi"/>
                <w:b/>
              </w:rPr>
              <w:t>Commission</w:t>
            </w:r>
            <w:proofErr w:type="spellEnd"/>
            <w:r w:rsidRPr="00D000B3">
              <w:rPr>
                <w:rFonts w:asciiTheme="majorHAnsi" w:hAnsiTheme="majorHAnsi" w:cstheme="majorHAnsi"/>
                <w:b/>
              </w:rPr>
              <w:t>, Cases C-65/18 P(R) and C-65/18 P(R)-P, ECLI:EU:C:2018:426.</w:t>
            </w:r>
          </w:p>
          <w:p w14:paraId="215E08F9" w14:textId="77777777" w:rsidR="005C1A75" w:rsidRDefault="005C1A75" w:rsidP="005C1A75">
            <w:pPr>
              <w:rPr>
                <w:rFonts w:asciiTheme="majorHAnsi" w:hAnsiTheme="majorHAnsi" w:cstheme="majorHAnsi"/>
                <w:i/>
                <w:iCs/>
              </w:rPr>
            </w:pPr>
            <w:r w:rsidRPr="00D000B3">
              <w:rPr>
                <w:rFonts w:asciiTheme="majorHAnsi" w:hAnsiTheme="majorHAnsi" w:cstheme="majorHAnsi"/>
                <w:i/>
                <w:iCs/>
              </w:rPr>
              <w:t xml:space="preserve">Key </w:t>
            </w:r>
            <w:proofErr w:type="spellStart"/>
            <w:r w:rsidRPr="00D000B3">
              <w:rPr>
                <w:rFonts w:asciiTheme="majorHAnsi" w:hAnsiTheme="majorHAnsi" w:cstheme="majorHAnsi"/>
                <w:i/>
                <w:iCs/>
              </w:rPr>
              <w:t>words</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Application</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for</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interim</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measures</w:t>
            </w:r>
            <w:proofErr w:type="spellEnd"/>
            <w:r w:rsidRPr="00D000B3">
              <w:rPr>
                <w:rFonts w:asciiTheme="majorHAnsi" w:hAnsiTheme="majorHAnsi" w:cstheme="majorHAnsi"/>
                <w:i/>
                <w:iCs/>
              </w:rPr>
              <w:t xml:space="preserve"> — </w:t>
            </w:r>
            <w:proofErr w:type="spellStart"/>
            <w:r w:rsidRPr="00D000B3">
              <w:rPr>
                <w:rFonts w:asciiTheme="majorHAnsi" w:hAnsiTheme="majorHAnsi" w:cstheme="majorHAnsi"/>
                <w:i/>
                <w:iCs/>
              </w:rPr>
              <w:t>Competition</w:t>
            </w:r>
            <w:proofErr w:type="spellEnd"/>
            <w:r w:rsidRPr="00D000B3">
              <w:rPr>
                <w:rFonts w:asciiTheme="majorHAnsi" w:hAnsiTheme="majorHAnsi" w:cstheme="majorHAnsi"/>
                <w:i/>
                <w:iCs/>
              </w:rPr>
              <w:t xml:space="preserve"> — </w:t>
            </w:r>
            <w:proofErr w:type="spellStart"/>
            <w:r w:rsidRPr="00D000B3">
              <w:rPr>
                <w:rFonts w:asciiTheme="majorHAnsi" w:hAnsiTheme="majorHAnsi" w:cstheme="majorHAnsi"/>
                <w:i/>
                <w:iCs/>
              </w:rPr>
              <w:t>European</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market</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for</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power</w:t>
            </w:r>
            <w:proofErr w:type="spellEnd"/>
            <w:r w:rsidRPr="00D000B3">
              <w:rPr>
                <w:rFonts w:asciiTheme="majorHAnsi" w:hAnsiTheme="majorHAnsi" w:cstheme="majorHAnsi"/>
                <w:i/>
                <w:iCs/>
              </w:rPr>
              <w:t xml:space="preserve"> cables — </w:t>
            </w:r>
            <w:proofErr w:type="spellStart"/>
            <w:r w:rsidRPr="00D000B3">
              <w:rPr>
                <w:rFonts w:asciiTheme="majorHAnsi" w:hAnsiTheme="majorHAnsi" w:cstheme="majorHAnsi"/>
                <w:i/>
                <w:iCs/>
              </w:rPr>
              <w:t>Decision</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of</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the</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European</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Commission</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finding</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an</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infringement</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of</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Article</w:t>
            </w:r>
            <w:proofErr w:type="spellEnd"/>
            <w:r w:rsidRPr="00D000B3">
              <w:rPr>
                <w:rFonts w:asciiTheme="majorHAnsi" w:hAnsiTheme="majorHAnsi" w:cstheme="majorHAnsi"/>
                <w:i/>
                <w:iCs/>
              </w:rPr>
              <w:t xml:space="preserve"> 101 TFEU — </w:t>
            </w:r>
            <w:proofErr w:type="spellStart"/>
            <w:r w:rsidRPr="00D000B3">
              <w:rPr>
                <w:rFonts w:asciiTheme="majorHAnsi" w:hAnsiTheme="majorHAnsi" w:cstheme="majorHAnsi"/>
                <w:i/>
                <w:iCs/>
              </w:rPr>
              <w:t>Publication</w:t>
            </w:r>
            <w:proofErr w:type="spellEnd"/>
            <w:r w:rsidRPr="00D000B3">
              <w:rPr>
                <w:rFonts w:asciiTheme="majorHAnsi" w:hAnsiTheme="majorHAnsi" w:cstheme="majorHAnsi"/>
                <w:i/>
                <w:iCs/>
              </w:rPr>
              <w:t xml:space="preserve"> — </w:t>
            </w:r>
            <w:proofErr w:type="spellStart"/>
            <w:r w:rsidRPr="00D000B3">
              <w:rPr>
                <w:rFonts w:asciiTheme="majorHAnsi" w:hAnsiTheme="majorHAnsi" w:cstheme="majorHAnsi"/>
                <w:i/>
                <w:iCs/>
              </w:rPr>
              <w:t>Partial</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rejection</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of</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the</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request</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for</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confidential</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treatment</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of</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certain</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information</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appearing</w:t>
            </w:r>
            <w:proofErr w:type="spellEnd"/>
            <w:r w:rsidRPr="00D000B3">
              <w:rPr>
                <w:rFonts w:asciiTheme="majorHAnsi" w:hAnsiTheme="majorHAnsi" w:cstheme="majorHAnsi"/>
                <w:i/>
                <w:iCs/>
              </w:rPr>
              <w:t xml:space="preserve"> in </w:t>
            </w:r>
            <w:proofErr w:type="spellStart"/>
            <w:r w:rsidRPr="00D000B3">
              <w:rPr>
                <w:rFonts w:asciiTheme="majorHAnsi" w:hAnsiTheme="majorHAnsi" w:cstheme="majorHAnsi"/>
                <w:i/>
                <w:iCs/>
              </w:rPr>
              <w:t>the</w:t>
            </w:r>
            <w:proofErr w:type="spellEnd"/>
            <w:r w:rsidRPr="00D000B3">
              <w:rPr>
                <w:rFonts w:asciiTheme="majorHAnsi" w:hAnsiTheme="majorHAnsi" w:cstheme="majorHAnsi"/>
                <w:i/>
                <w:iCs/>
              </w:rPr>
              <w:t xml:space="preserve"> decisión — </w:t>
            </w:r>
            <w:proofErr w:type="spellStart"/>
            <w:r w:rsidRPr="00D000B3">
              <w:rPr>
                <w:rFonts w:asciiTheme="majorHAnsi" w:hAnsiTheme="majorHAnsi" w:cstheme="majorHAnsi"/>
                <w:i/>
                <w:iCs/>
              </w:rPr>
              <w:t>Suspension</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of</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operation</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of</w:t>
            </w:r>
            <w:proofErr w:type="spellEnd"/>
            <w:r w:rsidRPr="00D000B3">
              <w:rPr>
                <w:rFonts w:asciiTheme="majorHAnsi" w:hAnsiTheme="majorHAnsi" w:cstheme="majorHAnsi"/>
                <w:i/>
                <w:iCs/>
              </w:rPr>
              <w:t xml:space="preserve"> a </w:t>
            </w:r>
            <w:proofErr w:type="spellStart"/>
            <w:r w:rsidRPr="00D000B3">
              <w:rPr>
                <w:rFonts w:asciiTheme="majorHAnsi" w:hAnsiTheme="majorHAnsi" w:cstheme="majorHAnsi"/>
                <w:i/>
                <w:iCs/>
              </w:rPr>
              <w:t>measure</w:t>
            </w:r>
            <w:proofErr w:type="spellEnd"/>
            <w:r w:rsidRPr="00D000B3">
              <w:rPr>
                <w:rFonts w:asciiTheme="majorHAnsi" w:hAnsiTheme="majorHAnsi" w:cstheme="majorHAnsi"/>
                <w:i/>
                <w:iCs/>
              </w:rPr>
              <w:t xml:space="preserve"> — </w:t>
            </w:r>
            <w:proofErr w:type="spellStart"/>
            <w:r w:rsidRPr="00D000B3">
              <w:rPr>
                <w:rFonts w:asciiTheme="majorHAnsi" w:hAnsiTheme="majorHAnsi" w:cstheme="majorHAnsi"/>
                <w:i/>
                <w:iCs/>
              </w:rPr>
              <w:t>Connection</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between</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the</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condition</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of</w:t>
            </w:r>
            <w:proofErr w:type="spellEnd"/>
            <w:r w:rsidRPr="00D000B3">
              <w:rPr>
                <w:rFonts w:asciiTheme="majorHAnsi" w:hAnsiTheme="majorHAnsi" w:cstheme="majorHAnsi"/>
                <w:i/>
                <w:iCs/>
              </w:rPr>
              <w:t xml:space="preserve"> a prima facie case and </w:t>
            </w:r>
            <w:proofErr w:type="spellStart"/>
            <w:r w:rsidRPr="00D000B3">
              <w:rPr>
                <w:rFonts w:asciiTheme="majorHAnsi" w:hAnsiTheme="majorHAnsi" w:cstheme="majorHAnsi"/>
                <w:i/>
                <w:iCs/>
              </w:rPr>
              <w:t>that</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of</w:t>
            </w:r>
            <w:proofErr w:type="spellEnd"/>
            <w:r w:rsidRPr="00D000B3">
              <w:rPr>
                <w:rFonts w:asciiTheme="majorHAnsi" w:hAnsiTheme="majorHAnsi" w:cstheme="majorHAnsi"/>
                <w:i/>
                <w:iCs/>
              </w:rPr>
              <w:t xml:space="preserve"> </w:t>
            </w:r>
            <w:proofErr w:type="spellStart"/>
            <w:r w:rsidRPr="00D000B3">
              <w:rPr>
                <w:rFonts w:asciiTheme="majorHAnsi" w:hAnsiTheme="majorHAnsi" w:cstheme="majorHAnsi"/>
                <w:i/>
                <w:iCs/>
              </w:rPr>
              <w:t>urgency</w:t>
            </w:r>
            <w:proofErr w:type="spellEnd"/>
            <w:r w:rsidRPr="00D000B3">
              <w:rPr>
                <w:rFonts w:asciiTheme="majorHAnsi" w:hAnsiTheme="majorHAnsi" w:cstheme="majorHAnsi"/>
                <w:i/>
                <w:iCs/>
              </w:rPr>
              <w:t>.</w:t>
            </w:r>
          </w:p>
          <w:p w14:paraId="5C7CACBA" w14:textId="1D811ED0" w:rsidR="005C1A75" w:rsidRPr="00CD3B67" w:rsidRDefault="005C1A75" w:rsidP="005C1A75">
            <w:pPr>
              <w:pStyle w:val="NormalWeb"/>
              <w:spacing w:before="0" w:beforeAutospacing="0" w:after="0" w:afterAutospacing="0"/>
              <w:jc w:val="both"/>
              <w:rPr>
                <w:rFonts w:asciiTheme="minorHAnsi" w:hAnsiTheme="minorHAnsi" w:cstheme="minorHAnsi"/>
              </w:rPr>
            </w:pPr>
          </w:p>
        </w:tc>
      </w:tr>
      <w:tr w:rsidR="005C1A75" w:rsidRPr="008E2D64" w14:paraId="4058ADFD" w14:textId="77777777" w:rsidTr="00541A2A">
        <w:tc>
          <w:tcPr>
            <w:tcW w:w="8494" w:type="dxa"/>
          </w:tcPr>
          <w:p w14:paraId="7A523F70" w14:textId="77777777" w:rsidR="005C1A75" w:rsidRPr="009F095C" w:rsidRDefault="005C1A75" w:rsidP="005C1A75">
            <w:pPr>
              <w:rPr>
                <w:rFonts w:ascii="Calibri" w:hAnsi="Calibri" w:cs="Calibri"/>
                <w:b/>
                <w:bCs/>
                <w:sz w:val="28"/>
                <w:szCs w:val="28"/>
                <w:lang w:val="en-US"/>
              </w:rPr>
            </w:pPr>
            <w:r w:rsidRPr="009F095C">
              <w:rPr>
                <w:rFonts w:ascii="Calibri" w:hAnsi="Calibri" w:cs="Calibri"/>
                <w:b/>
                <w:bCs/>
                <w:color w:val="0070C0"/>
                <w:sz w:val="28"/>
                <w:szCs w:val="28"/>
                <w:lang w:val="en-US"/>
              </w:rPr>
              <w:lastRenderedPageBreak/>
              <w:t>Highlights</w:t>
            </w:r>
          </w:p>
        </w:tc>
      </w:tr>
      <w:tr w:rsidR="005C1A75" w:rsidRPr="008E2D64" w14:paraId="152D4BB4" w14:textId="77777777" w:rsidTr="00541A2A">
        <w:tc>
          <w:tcPr>
            <w:tcW w:w="8494" w:type="dxa"/>
          </w:tcPr>
          <w:p w14:paraId="5C72B146" w14:textId="77777777" w:rsidR="005C1A75" w:rsidRPr="006D49A7" w:rsidRDefault="005C1A75" w:rsidP="005C1A75">
            <w:pPr>
              <w:jc w:val="both"/>
              <w:rPr>
                <w:rFonts w:asciiTheme="majorHAnsi" w:eastAsia="Times New Roman" w:hAnsiTheme="majorHAnsi" w:cstheme="majorHAnsi"/>
                <w:kern w:val="0"/>
                <w:lang w:val="en-GB" w:eastAsia="es-ES_tradnl"/>
                <w14:ligatures w14:val="none"/>
              </w:rPr>
            </w:pPr>
          </w:p>
          <w:p w14:paraId="3CFA26A3" w14:textId="77777777" w:rsidR="005C1A75" w:rsidRPr="00D000B3" w:rsidRDefault="005C1A75" w:rsidP="005C1A75">
            <w:pPr>
              <w:jc w:val="both"/>
              <w:rPr>
                <w:rFonts w:asciiTheme="majorHAnsi" w:hAnsiTheme="majorHAnsi" w:cstheme="majorHAnsi"/>
                <w:iCs/>
                <w:lang w:val="en-US"/>
              </w:rPr>
            </w:pPr>
            <w:r w:rsidRPr="00D000B3">
              <w:rPr>
                <w:rFonts w:asciiTheme="majorHAnsi" w:hAnsiTheme="majorHAnsi" w:cstheme="majorHAnsi"/>
                <w:iCs/>
                <w:lang w:val="en-US"/>
              </w:rPr>
              <w:t xml:space="preserve">Article 4 of the Charter must be interpreted in conjunction with the other articles in the Chapter dedicated to dignity, including the right to life (Art. 2), the right to integrity (Art. 3) and the prohibition of slavery (Art. 5). As a starting point, it should be remembered that the CJEU has </w:t>
            </w:r>
            <w:proofErr w:type="spellStart"/>
            <w:r w:rsidRPr="00D000B3">
              <w:rPr>
                <w:rFonts w:asciiTheme="majorHAnsi" w:hAnsiTheme="majorHAnsi" w:cstheme="majorHAnsi"/>
                <w:iCs/>
                <w:lang w:val="en-US"/>
              </w:rPr>
              <w:t>recognised</w:t>
            </w:r>
            <w:proofErr w:type="spellEnd"/>
            <w:r w:rsidRPr="00D000B3">
              <w:rPr>
                <w:rFonts w:asciiTheme="majorHAnsi" w:hAnsiTheme="majorHAnsi" w:cstheme="majorHAnsi"/>
                <w:iCs/>
                <w:lang w:val="en-US"/>
              </w:rPr>
              <w:t xml:space="preserve"> human dignity as a general principle of law. Furthermore, </w:t>
            </w:r>
            <w:r w:rsidRPr="00D000B3">
              <w:rPr>
                <w:rFonts w:asciiTheme="majorHAnsi" w:hAnsiTheme="majorHAnsi" w:cstheme="majorHAnsi"/>
                <w:iCs/>
                <w:lang w:val="en-US"/>
              </w:rPr>
              <w:lastRenderedPageBreak/>
              <w:t xml:space="preserve">all the rights contained in the first Chapter of the Charter are rooted </w:t>
            </w:r>
            <w:proofErr w:type="gramStart"/>
            <w:r w:rsidRPr="00D000B3">
              <w:rPr>
                <w:rFonts w:asciiTheme="majorHAnsi" w:hAnsiTheme="majorHAnsi" w:cstheme="majorHAnsi"/>
                <w:iCs/>
                <w:lang w:val="en-US"/>
              </w:rPr>
              <w:t>in  the</w:t>
            </w:r>
            <w:proofErr w:type="gramEnd"/>
            <w:r w:rsidRPr="00D000B3">
              <w:rPr>
                <w:rFonts w:asciiTheme="majorHAnsi" w:hAnsiTheme="majorHAnsi" w:cstheme="majorHAnsi"/>
                <w:iCs/>
                <w:lang w:val="en-US"/>
              </w:rPr>
              <w:t xml:space="preserve"> inviolability of human dignity.</w:t>
            </w:r>
          </w:p>
          <w:p w14:paraId="63A91C8B" w14:textId="77777777" w:rsidR="005C1A75" w:rsidRPr="00D000B3" w:rsidRDefault="005C1A75" w:rsidP="005C1A75">
            <w:pPr>
              <w:jc w:val="both"/>
              <w:rPr>
                <w:rFonts w:asciiTheme="majorHAnsi" w:hAnsiTheme="majorHAnsi" w:cstheme="majorHAnsi"/>
                <w:iCs/>
                <w:lang w:val="en-US"/>
              </w:rPr>
            </w:pPr>
          </w:p>
          <w:p w14:paraId="538D83DE" w14:textId="69B8FED3" w:rsidR="005C1A75" w:rsidRPr="006D49A7" w:rsidRDefault="005C1A75" w:rsidP="005C1A75">
            <w:pPr>
              <w:jc w:val="both"/>
              <w:rPr>
                <w:rFonts w:asciiTheme="majorHAnsi" w:eastAsia="Times New Roman" w:hAnsiTheme="majorHAnsi" w:cstheme="majorHAnsi"/>
                <w:kern w:val="0"/>
                <w:lang w:val="en-GB" w:eastAsia="es-ES_tradnl"/>
                <w14:ligatures w14:val="none"/>
              </w:rPr>
            </w:pPr>
            <w:r w:rsidRPr="00D000B3">
              <w:rPr>
                <w:rFonts w:asciiTheme="majorHAnsi" w:hAnsiTheme="majorHAnsi" w:cstheme="majorHAnsi"/>
                <w:iCs/>
                <w:lang w:val="en-US"/>
              </w:rPr>
              <w:t>The relationship between Article 4 and Article 5 is particularly evident in cases of human trafficking, as certain instances of human trafficking may result in torture, inhuman or degrading treatment if the State fails to act with due diligence in protecting the victims.</w:t>
            </w:r>
          </w:p>
          <w:p w14:paraId="251797F5" w14:textId="1D0253BD" w:rsidR="005C1A75" w:rsidRPr="008E2D64" w:rsidRDefault="005C1A75" w:rsidP="005C1A75">
            <w:pPr>
              <w:rPr>
                <w:rFonts w:ascii="Calibri" w:hAnsi="Calibri" w:cs="Calibri"/>
                <w:i/>
                <w:iCs/>
                <w:lang w:val="en-US"/>
              </w:rPr>
            </w:pPr>
          </w:p>
        </w:tc>
      </w:tr>
      <w:tr w:rsidR="005C1A75" w:rsidRPr="008E2D64" w14:paraId="0C5F89DE" w14:textId="77777777" w:rsidTr="00541A2A">
        <w:tc>
          <w:tcPr>
            <w:tcW w:w="8494" w:type="dxa"/>
          </w:tcPr>
          <w:p w14:paraId="2B76EC9A" w14:textId="1DCC6A15" w:rsidR="005C1A75" w:rsidRPr="009F095C" w:rsidRDefault="005C1A75" w:rsidP="005C1A75">
            <w:pPr>
              <w:rPr>
                <w:rFonts w:ascii="Calibri" w:hAnsi="Calibri" w:cs="Calibri"/>
                <w:b/>
                <w:bCs/>
                <w:sz w:val="28"/>
                <w:szCs w:val="28"/>
                <w:lang w:val="en-US"/>
              </w:rPr>
            </w:pPr>
            <w:r w:rsidRPr="009F095C">
              <w:rPr>
                <w:rFonts w:ascii="Calibri" w:hAnsi="Calibri" w:cs="Calibri"/>
                <w:b/>
                <w:bCs/>
                <w:color w:val="0070C0"/>
                <w:sz w:val="28"/>
                <w:szCs w:val="28"/>
                <w:lang w:val="en-US"/>
              </w:rPr>
              <w:lastRenderedPageBreak/>
              <w:t>Correspondence with other European/International instruments</w:t>
            </w:r>
          </w:p>
        </w:tc>
      </w:tr>
      <w:tr w:rsidR="005C1A75" w:rsidRPr="008E2D64" w14:paraId="46150B45" w14:textId="77777777" w:rsidTr="00541A2A">
        <w:tc>
          <w:tcPr>
            <w:tcW w:w="8494" w:type="dxa"/>
          </w:tcPr>
          <w:p w14:paraId="6303D8B7" w14:textId="77777777" w:rsidR="005C1A75" w:rsidRPr="009F095C" w:rsidRDefault="005C1A75" w:rsidP="005C1A75">
            <w:pPr>
              <w:rPr>
                <w:rFonts w:asciiTheme="majorHAnsi" w:hAnsiTheme="majorHAnsi" w:cstheme="majorHAnsi"/>
                <w:i/>
                <w:iCs/>
                <w:lang w:val="en-US"/>
              </w:rPr>
            </w:pPr>
          </w:p>
          <w:p w14:paraId="162AE11E" w14:textId="77777777" w:rsidR="005C1A75" w:rsidRPr="00CF4B44" w:rsidRDefault="005C1A75" w:rsidP="005C1A75">
            <w:pPr>
              <w:pStyle w:val="Paragraphedeliste"/>
              <w:numPr>
                <w:ilvl w:val="0"/>
                <w:numId w:val="20"/>
              </w:numPr>
              <w:rPr>
                <w:rFonts w:ascii="Calibri" w:hAnsi="Calibri" w:cs="Calibri"/>
                <w:lang w:val="en-US"/>
              </w:rPr>
            </w:pPr>
            <w:r w:rsidRPr="00CF4B44">
              <w:rPr>
                <w:rFonts w:ascii="Calibri" w:hAnsi="Calibri" w:cs="Calibri"/>
                <w:lang w:val="en-US"/>
              </w:rPr>
              <w:t>European Convention on Human Rights, Article 3</w:t>
            </w:r>
          </w:p>
          <w:p w14:paraId="060AF140" w14:textId="77777777" w:rsidR="005C1A75" w:rsidRPr="00FA4261" w:rsidRDefault="005C1A75" w:rsidP="005C1A75">
            <w:pPr>
              <w:pStyle w:val="NormalWeb"/>
              <w:numPr>
                <w:ilvl w:val="0"/>
                <w:numId w:val="20"/>
              </w:numPr>
              <w:rPr>
                <w:rFonts w:asciiTheme="majorHAnsi" w:hAnsiTheme="majorHAnsi" w:cstheme="majorHAnsi"/>
                <w:lang w:val="en-US"/>
              </w:rPr>
            </w:pPr>
            <w:r w:rsidRPr="00FA4261">
              <w:rPr>
                <w:rFonts w:asciiTheme="majorHAnsi" w:hAnsiTheme="majorHAnsi" w:cstheme="majorHAnsi"/>
                <w:lang w:val="en-US"/>
              </w:rPr>
              <w:t>Universal Declaration of Human Rights.  A/RES/217(III) of 10 December 1948, Article 5</w:t>
            </w:r>
          </w:p>
          <w:p w14:paraId="6CD5E450" w14:textId="77777777" w:rsidR="005C1A75" w:rsidRPr="00FA4261" w:rsidRDefault="005C1A75" w:rsidP="005C1A75">
            <w:pPr>
              <w:pStyle w:val="NormalWeb"/>
              <w:numPr>
                <w:ilvl w:val="0"/>
                <w:numId w:val="20"/>
              </w:numPr>
              <w:rPr>
                <w:rFonts w:asciiTheme="majorHAnsi" w:hAnsiTheme="majorHAnsi" w:cstheme="majorHAnsi"/>
                <w:lang w:val="en-US"/>
              </w:rPr>
            </w:pPr>
            <w:r w:rsidRPr="00FA4261">
              <w:rPr>
                <w:rFonts w:asciiTheme="majorHAnsi" w:hAnsiTheme="majorHAnsi" w:cstheme="majorHAnsi"/>
                <w:lang w:val="en-US"/>
              </w:rPr>
              <w:t>International Covenant on Civil and Political Rights. A/RES/2200(XXI), of 16 December 1996, Article 7</w:t>
            </w:r>
          </w:p>
          <w:p w14:paraId="6E56907E" w14:textId="77777777" w:rsidR="005C1A75" w:rsidRDefault="005C1A75" w:rsidP="005C1A75">
            <w:pPr>
              <w:pStyle w:val="NormalWeb"/>
              <w:numPr>
                <w:ilvl w:val="0"/>
                <w:numId w:val="20"/>
              </w:numPr>
              <w:rPr>
                <w:rFonts w:asciiTheme="majorHAnsi" w:hAnsiTheme="majorHAnsi" w:cstheme="majorHAnsi"/>
                <w:lang w:val="en-US"/>
              </w:rPr>
            </w:pPr>
            <w:r w:rsidRPr="00FA4261">
              <w:rPr>
                <w:rFonts w:asciiTheme="majorHAnsi" w:hAnsiTheme="majorHAnsi" w:cstheme="majorHAnsi"/>
                <w:lang w:val="en-US"/>
              </w:rPr>
              <w:t xml:space="preserve">Convention against Torture and Other Cruel, Inhuman or Degrading Treatment or Punishment. A/RES/39/46, of 10 December 1984. </w:t>
            </w:r>
          </w:p>
          <w:p w14:paraId="0C5AB1C9" w14:textId="4205A9F9" w:rsidR="005C1A75" w:rsidRPr="005C1A75" w:rsidRDefault="005C1A75" w:rsidP="005C1A75">
            <w:pPr>
              <w:pStyle w:val="NormalWeb"/>
              <w:numPr>
                <w:ilvl w:val="0"/>
                <w:numId w:val="20"/>
              </w:numPr>
              <w:rPr>
                <w:rFonts w:asciiTheme="majorHAnsi" w:hAnsiTheme="majorHAnsi" w:cstheme="majorHAnsi"/>
                <w:lang w:val="en-US"/>
              </w:rPr>
            </w:pPr>
            <w:r w:rsidRPr="005C1A75">
              <w:rPr>
                <w:rFonts w:asciiTheme="majorHAnsi" w:hAnsiTheme="majorHAnsi" w:cstheme="majorHAnsi"/>
                <w:lang w:val="en-US"/>
              </w:rPr>
              <w:t>European Committee for the Prevention of Torture and Inhuman or Degrading Treatment or Punishment. ETS no. 126, of 26 November 1987.</w:t>
            </w:r>
          </w:p>
          <w:p w14:paraId="4838CCC9" w14:textId="1DFABDB2" w:rsidR="005C1A75" w:rsidRPr="005C1A75" w:rsidRDefault="005C1A75" w:rsidP="005C1A75">
            <w:pPr>
              <w:rPr>
                <w:rFonts w:asciiTheme="majorHAnsi" w:hAnsiTheme="majorHAnsi" w:cstheme="majorHAnsi"/>
              </w:rPr>
            </w:pPr>
          </w:p>
        </w:tc>
      </w:tr>
      <w:tr w:rsidR="005C1A75" w:rsidRPr="008E2D64" w14:paraId="0B26731A" w14:textId="77777777" w:rsidTr="00CA5340">
        <w:tc>
          <w:tcPr>
            <w:tcW w:w="8494" w:type="dxa"/>
          </w:tcPr>
          <w:p w14:paraId="75063B86" w14:textId="41A81A64" w:rsidR="005C1A75" w:rsidRPr="009F095C" w:rsidRDefault="005C1A75" w:rsidP="005C1A75">
            <w:pPr>
              <w:rPr>
                <w:rFonts w:cstheme="minorHAnsi"/>
                <w:b/>
                <w:bCs/>
                <w:color w:val="000000" w:themeColor="text1"/>
                <w:lang w:val="en-US"/>
              </w:rPr>
            </w:pPr>
            <w:r w:rsidRPr="009F095C">
              <w:rPr>
                <w:rFonts w:cstheme="minorHAnsi"/>
                <w:b/>
                <w:bCs/>
                <w:color w:val="000000" w:themeColor="text1"/>
                <w:lang w:val="en-US"/>
              </w:rPr>
              <w:t>Further readings</w:t>
            </w:r>
          </w:p>
        </w:tc>
      </w:tr>
      <w:tr w:rsidR="005C1A75" w:rsidRPr="008E2D64" w14:paraId="2BA0518F" w14:textId="77777777" w:rsidTr="00CA5340">
        <w:tc>
          <w:tcPr>
            <w:tcW w:w="8494" w:type="dxa"/>
          </w:tcPr>
          <w:p w14:paraId="2FA1AE4B" w14:textId="77777777" w:rsidR="005C1A75" w:rsidRPr="009F095C" w:rsidRDefault="005C1A75" w:rsidP="005C1A75">
            <w:pPr>
              <w:rPr>
                <w:rFonts w:asciiTheme="majorHAnsi" w:hAnsiTheme="majorHAnsi" w:cstheme="majorHAnsi"/>
                <w:i/>
                <w:iCs/>
                <w:color w:val="000000" w:themeColor="text1"/>
                <w:lang w:val="en-US"/>
              </w:rPr>
            </w:pPr>
          </w:p>
          <w:p w14:paraId="1F5300FD" w14:textId="77777777" w:rsidR="005C1A75" w:rsidRPr="00FA4261" w:rsidRDefault="005C1A75" w:rsidP="005C1A75">
            <w:pPr>
              <w:pStyle w:val="Paragraphedeliste"/>
              <w:numPr>
                <w:ilvl w:val="0"/>
                <w:numId w:val="21"/>
              </w:numPr>
              <w:rPr>
                <w:rFonts w:asciiTheme="majorHAnsi" w:hAnsiTheme="majorHAnsi" w:cstheme="majorHAnsi"/>
                <w:i/>
                <w:iCs/>
                <w:color w:val="000000" w:themeColor="text1"/>
                <w:lang w:val="en-US"/>
              </w:rPr>
            </w:pPr>
            <w:r w:rsidRPr="00FA4261">
              <w:rPr>
                <w:rFonts w:asciiTheme="majorHAnsi" w:hAnsiTheme="majorHAnsi" w:cstheme="majorHAnsi"/>
                <w:iCs/>
                <w:color w:val="000000" w:themeColor="text1"/>
                <w:lang w:val="en-US"/>
              </w:rPr>
              <w:t xml:space="preserve">Manfred Nowak and Anne </w:t>
            </w:r>
            <w:proofErr w:type="spellStart"/>
            <w:r w:rsidRPr="00FA4261">
              <w:rPr>
                <w:rFonts w:asciiTheme="majorHAnsi" w:hAnsiTheme="majorHAnsi" w:cstheme="majorHAnsi"/>
                <w:iCs/>
                <w:color w:val="000000" w:themeColor="text1"/>
                <w:lang w:val="en-US"/>
              </w:rPr>
              <w:t>Charbord</w:t>
            </w:r>
            <w:proofErr w:type="spellEnd"/>
            <w:r w:rsidRPr="00FA4261">
              <w:rPr>
                <w:rFonts w:asciiTheme="majorHAnsi" w:hAnsiTheme="majorHAnsi" w:cstheme="majorHAnsi"/>
                <w:iCs/>
                <w:color w:val="000000" w:themeColor="text1"/>
                <w:lang w:val="en-US"/>
              </w:rPr>
              <w:t>; “</w:t>
            </w:r>
            <w:r w:rsidRPr="00FA4261">
              <w:rPr>
                <w:rFonts w:asciiTheme="majorHAnsi" w:hAnsiTheme="majorHAnsi" w:cstheme="majorHAnsi"/>
                <w:i/>
                <w:color w:val="000000" w:themeColor="text1"/>
                <w:lang w:val="en-US"/>
              </w:rPr>
              <w:t xml:space="preserve">Article 4, Prohibition of torture and Inhuman or </w:t>
            </w:r>
            <w:proofErr w:type="spellStart"/>
            <w:r w:rsidRPr="00FA4261">
              <w:rPr>
                <w:rFonts w:asciiTheme="majorHAnsi" w:hAnsiTheme="majorHAnsi" w:cstheme="majorHAnsi"/>
                <w:i/>
                <w:color w:val="000000" w:themeColor="text1"/>
                <w:lang w:val="en-US"/>
              </w:rPr>
              <w:t>Dergrading</w:t>
            </w:r>
            <w:proofErr w:type="spellEnd"/>
            <w:r w:rsidRPr="00FA4261">
              <w:rPr>
                <w:rFonts w:asciiTheme="majorHAnsi" w:hAnsiTheme="majorHAnsi" w:cstheme="majorHAnsi"/>
                <w:i/>
                <w:color w:val="000000" w:themeColor="text1"/>
                <w:lang w:val="en-US"/>
              </w:rPr>
              <w:t xml:space="preserve"> Treatment or Punishment</w:t>
            </w:r>
            <w:r w:rsidRPr="00FA4261">
              <w:rPr>
                <w:rFonts w:asciiTheme="majorHAnsi" w:hAnsiTheme="majorHAnsi" w:cstheme="majorHAnsi"/>
                <w:iCs/>
                <w:color w:val="000000" w:themeColor="text1"/>
                <w:lang w:val="en-US"/>
              </w:rPr>
              <w:t xml:space="preserve">”, in Steve Peers, Tamara Hervey, Jeff Kenner and Angela </w:t>
            </w:r>
            <w:proofErr w:type="gramStart"/>
            <w:r w:rsidRPr="00FA4261">
              <w:rPr>
                <w:rFonts w:asciiTheme="majorHAnsi" w:hAnsiTheme="majorHAnsi" w:cstheme="majorHAnsi"/>
                <w:iCs/>
                <w:color w:val="000000" w:themeColor="text1"/>
                <w:lang w:val="en-US"/>
              </w:rPr>
              <w:t>Ward  (</w:t>
            </w:r>
            <w:proofErr w:type="gramEnd"/>
            <w:r w:rsidRPr="00FA4261">
              <w:rPr>
                <w:rFonts w:asciiTheme="majorHAnsi" w:hAnsiTheme="majorHAnsi" w:cstheme="majorHAnsi"/>
                <w:iCs/>
                <w:color w:val="000000" w:themeColor="text1"/>
                <w:lang w:val="en-US"/>
              </w:rPr>
              <w:t>eds.),</w:t>
            </w:r>
            <w:r w:rsidRPr="00FA4261">
              <w:rPr>
                <w:rFonts w:asciiTheme="majorHAnsi" w:hAnsiTheme="majorHAnsi" w:cstheme="majorHAnsi"/>
                <w:i/>
                <w:iCs/>
                <w:color w:val="000000" w:themeColor="text1"/>
                <w:lang w:val="en-US"/>
              </w:rPr>
              <w:t xml:space="preserve"> The EU Charter of Fundamental Rights, </w:t>
            </w:r>
            <w:r w:rsidRPr="00FA4261">
              <w:rPr>
                <w:rFonts w:asciiTheme="majorHAnsi" w:hAnsiTheme="majorHAnsi" w:cstheme="majorHAnsi"/>
                <w:iCs/>
                <w:color w:val="000000" w:themeColor="text1"/>
                <w:lang w:val="en-US"/>
              </w:rPr>
              <w:t>Hart, 2014, pp. 61-100</w:t>
            </w:r>
            <w:r w:rsidRPr="00FA4261">
              <w:rPr>
                <w:rFonts w:asciiTheme="majorHAnsi" w:hAnsiTheme="majorHAnsi" w:cstheme="majorHAnsi"/>
                <w:i/>
                <w:iCs/>
                <w:color w:val="000000" w:themeColor="text1"/>
                <w:lang w:val="en-US"/>
              </w:rPr>
              <w:t>.</w:t>
            </w:r>
          </w:p>
          <w:p w14:paraId="4E599A63" w14:textId="77777777" w:rsidR="005C1A75" w:rsidRPr="00FA4261" w:rsidRDefault="005C1A75" w:rsidP="005C1A75">
            <w:pPr>
              <w:rPr>
                <w:rFonts w:asciiTheme="majorHAnsi" w:hAnsiTheme="majorHAnsi" w:cstheme="majorHAnsi"/>
                <w:i/>
                <w:iCs/>
                <w:color w:val="000000" w:themeColor="text1"/>
                <w:lang w:val="en-US"/>
              </w:rPr>
            </w:pPr>
          </w:p>
          <w:p w14:paraId="3A6DDA8B" w14:textId="77777777" w:rsidR="005C1A75" w:rsidRDefault="005C1A75" w:rsidP="005C1A75">
            <w:pPr>
              <w:pStyle w:val="Paragraphedeliste"/>
              <w:numPr>
                <w:ilvl w:val="0"/>
                <w:numId w:val="21"/>
              </w:numPr>
              <w:rPr>
                <w:rFonts w:asciiTheme="majorHAnsi" w:hAnsiTheme="majorHAnsi" w:cstheme="majorHAnsi"/>
              </w:rPr>
            </w:pPr>
            <w:r w:rsidRPr="00FA4261">
              <w:rPr>
                <w:rFonts w:asciiTheme="majorHAnsi" w:hAnsiTheme="majorHAnsi" w:cstheme="majorHAnsi"/>
              </w:rPr>
              <w:t xml:space="preserve">René Santamaría </w:t>
            </w:r>
            <w:proofErr w:type="spellStart"/>
            <w:r w:rsidRPr="00FA4261">
              <w:rPr>
                <w:rFonts w:asciiTheme="majorHAnsi" w:hAnsiTheme="majorHAnsi" w:cstheme="majorHAnsi"/>
              </w:rPr>
              <w:t>Arinas</w:t>
            </w:r>
            <w:proofErr w:type="spellEnd"/>
            <w:r w:rsidRPr="00FA4261">
              <w:rPr>
                <w:rFonts w:asciiTheme="majorHAnsi" w:hAnsiTheme="majorHAnsi" w:cstheme="majorHAnsi"/>
              </w:rPr>
              <w:t xml:space="preserve"> and María del Carmen Bolaño </w:t>
            </w:r>
            <w:proofErr w:type="gramStart"/>
            <w:r w:rsidRPr="00FA4261">
              <w:rPr>
                <w:rFonts w:asciiTheme="majorHAnsi" w:hAnsiTheme="majorHAnsi" w:cstheme="majorHAnsi"/>
              </w:rPr>
              <w:t>Piñeiro,  “</w:t>
            </w:r>
            <w:proofErr w:type="gramEnd"/>
            <w:r w:rsidRPr="00FA4261">
              <w:rPr>
                <w:rFonts w:asciiTheme="majorHAnsi" w:hAnsiTheme="majorHAnsi" w:cstheme="majorHAnsi"/>
                <w:i/>
                <w:iCs/>
              </w:rPr>
              <w:t>Artículo 3. Prohibición de la tortura</w:t>
            </w:r>
            <w:r w:rsidRPr="00FA4261">
              <w:rPr>
                <w:rFonts w:asciiTheme="majorHAnsi" w:hAnsiTheme="majorHAnsi" w:cstheme="majorHAnsi"/>
              </w:rPr>
              <w:t xml:space="preserve">”, in Lasagabaster </w:t>
            </w:r>
            <w:proofErr w:type="spellStart"/>
            <w:r w:rsidRPr="00FA4261">
              <w:rPr>
                <w:rFonts w:asciiTheme="majorHAnsi" w:hAnsiTheme="majorHAnsi" w:cstheme="majorHAnsi"/>
              </w:rPr>
              <w:t>Herarte</w:t>
            </w:r>
            <w:proofErr w:type="spellEnd"/>
            <w:r w:rsidRPr="00FA4261">
              <w:rPr>
                <w:rFonts w:asciiTheme="majorHAnsi" w:hAnsiTheme="majorHAnsi" w:cstheme="majorHAnsi"/>
              </w:rPr>
              <w:t xml:space="preserve">, Iñaki (Ed.), </w:t>
            </w:r>
            <w:r w:rsidRPr="00FA4261">
              <w:rPr>
                <w:rFonts w:asciiTheme="majorHAnsi" w:hAnsiTheme="majorHAnsi" w:cstheme="majorHAnsi"/>
                <w:i/>
                <w:iCs/>
              </w:rPr>
              <w:t>Convenio Europeo de Derechos Humanos. Comentario sistemático</w:t>
            </w:r>
            <w:r w:rsidRPr="00FA4261">
              <w:rPr>
                <w:rFonts w:asciiTheme="majorHAnsi" w:hAnsiTheme="majorHAnsi" w:cstheme="majorHAnsi"/>
              </w:rPr>
              <w:t xml:space="preserve">. </w:t>
            </w:r>
            <w:proofErr w:type="spellStart"/>
            <w:r w:rsidRPr="00FA4261">
              <w:rPr>
                <w:rFonts w:asciiTheme="majorHAnsi" w:hAnsiTheme="majorHAnsi" w:cstheme="majorHAnsi"/>
              </w:rPr>
              <w:t>Civitas</w:t>
            </w:r>
            <w:proofErr w:type="spellEnd"/>
            <w:r w:rsidRPr="00FA4261">
              <w:rPr>
                <w:rFonts w:asciiTheme="majorHAnsi" w:hAnsiTheme="majorHAnsi" w:cstheme="majorHAnsi"/>
              </w:rPr>
              <w:t>, Thomson Reuters. 2021, pp. 58-102.</w:t>
            </w:r>
          </w:p>
          <w:p w14:paraId="2365D0D4" w14:textId="77777777" w:rsidR="005C1A75" w:rsidRPr="005C1A75" w:rsidRDefault="005C1A75" w:rsidP="005C1A75">
            <w:pPr>
              <w:pStyle w:val="Paragraphedeliste"/>
              <w:rPr>
                <w:rFonts w:asciiTheme="majorHAnsi" w:hAnsiTheme="majorHAnsi" w:cstheme="majorHAnsi"/>
              </w:rPr>
            </w:pPr>
          </w:p>
          <w:p w14:paraId="0DA5C5C2" w14:textId="4996D4C8" w:rsidR="005C1A75" w:rsidRPr="005C1A75" w:rsidRDefault="005C1A75" w:rsidP="005C1A75">
            <w:pPr>
              <w:pStyle w:val="Paragraphedeliste"/>
              <w:numPr>
                <w:ilvl w:val="0"/>
                <w:numId w:val="21"/>
              </w:numPr>
              <w:rPr>
                <w:rFonts w:asciiTheme="majorHAnsi" w:hAnsiTheme="majorHAnsi" w:cstheme="majorHAnsi"/>
              </w:rPr>
            </w:pPr>
            <w:proofErr w:type="spellStart"/>
            <w:r w:rsidRPr="005C1A75">
              <w:rPr>
                <w:rFonts w:asciiTheme="majorHAnsi" w:hAnsiTheme="majorHAnsi" w:cstheme="majorHAnsi"/>
              </w:rPr>
              <w:t>Mirenxtu</w:t>
            </w:r>
            <w:proofErr w:type="spellEnd"/>
            <w:r w:rsidRPr="005C1A75">
              <w:rPr>
                <w:rFonts w:asciiTheme="majorHAnsi" w:hAnsiTheme="majorHAnsi" w:cstheme="majorHAnsi"/>
              </w:rPr>
              <w:t xml:space="preserve"> Jordana and Georgina Rodriguez </w:t>
            </w:r>
            <w:proofErr w:type="gramStart"/>
            <w:r w:rsidRPr="005C1A75">
              <w:rPr>
                <w:rFonts w:asciiTheme="majorHAnsi" w:hAnsiTheme="majorHAnsi" w:cstheme="majorHAnsi"/>
              </w:rPr>
              <w:t>Muñoz:,</w:t>
            </w:r>
            <w:proofErr w:type="gramEnd"/>
            <w:r w:rsidRPr="005C1A75">
              <w:rPr>
                <w:rFonts w:asciiTheme="majorHAnsi" w:hAnsiTheme="majorHAnsi" w:cstheme="majorHAnsi"/>
              </w:rPr>
              <w:t xml:space="preserve"> “</w:t>
            </w:r>
            <w:proofErr w:type="spellStart"/>
            <w:r w:rsidRPr="005C1A75">
              <w:rPr>
                <w:rFonts w:asciiTheme="majorHAnsi" w:hAnsiTheme="majorHAnsi" w:cstheme="majorHAnsi"/>
              </w:rPr>
              <w:t>The</w:t>
            </w:r>
            <w:proofErr w:type="spellEnd"/>
            <w:r w:rsidRPr="005C1A75">
              <w:rPr>
                <w:rFonts w:asciiTheme="majorHAnsi" w:hAnsiTheme="majorHAnsi" w:cstheme="majorHAnsi"/>
              </w:rPr>
              <w:t xml:space="preserve"> </w:t>
            </w:r>
            <w:proofErr w:type="spellStart"/>
            <w:r w:rsidRPr="005C1A75">
              <w:rPr>
                <w:rFonts w:asciiTheme="majorHAnsi" w:hAnsiTheme="majorHAnsi" w:cstheme="majorHAnsi"/>
              </w:rPr>
              <w:t>prohibition</w:t>
            </w:r>
            <w:proofErr w:type="spellEnd"/>
            <w:r w:rsidRPr="005C1A75">
              <w:rPr>
                <w:rFonts w:asciiTheme="majorHAnsi" w:hAnsiTheme="majorHAnsi" w:cstheme="majorHAnsi"/>
              </w:rPr>
              <w:t xml:space="preserve"> </w:t>
            </w:r>
            <w:proofErr w:type="spellStart"/>
            <w:r w:rsidRPr="005C1A75">
              <w:rPr>
                <w:rFonts w:asciiTheme="majorHAnsi" w:hAnsiTheme="majorHAnsi" w:cstheme="majorHAnsi"/>
              </w:rPr>
              <w:t>of</w:t>
            </w:r>
            <w:proofErr w:type="spellEnd"/>
            <w:r w:rsidRPr="005C1A75">
              <w:rPr>
                <w:rFonts w:asciiTheme="majorHAnsi" w:hAnsiTheme="majorHAnsi" w:cstheme="majorHAnsi"/>
              </w:rPr>
              <w:t xml:space="preserve"> torture and inhuman </w:t>
            </w:r>
            <w:proofErr w:type="spellStart"/>
            <w:r w:rsidRPr="005C1A75">
              <w:rPr>
                <w:rFonts w:asciiTheme="majorHAnsi" w:hAnsiTheme="majorHAnsi" w:cstheme="majorHAnsi"/>
              </w:rPr>
              <w:t>or</w:t>
            </w:r>
            <w:proofErr w:type="spellEnd"/>
            <w:r w:rsidRPr="005C1A75">
              <w:rPr>
                <w:rFonts w:asciiTheme="majorHAnsi" w:hAnsiTheme="majorHAnsi" w:cstheme="majorHAnsi"/>
              </w:rPr>
              <w:t xml:space="preserve"> </w:t>
            </w:r>
            <w:proofErr w:type="spellStart"/>
            <w:r w:rsidRPr="005C1A75">
              <w:rPr>
                <w:rFonts w:asciiTheme="majorHAnsi" w:hAnsiTheme="majorHAnsi" w:cstheme="majorHAnsi"/>
              </w:rPr>
              <w:t>degrading</w:t>
            </w:r>
            <w:proofErr w:type="spellEnd"/>
            <w:r w:rsidRPr="005C1A75">
              <w:rPr>
                <w:rFonts w:asciiTheme="majorHAnsi" w:hAnsiTheme="majorHAnsi" w:cstheme="majorHAnsi"/>
              </w:rPr>
              <w:t xml:space="preserve"> </w:t>
            </w:r>
            <w:proofErr w:type="spellStart"/>
            <w:r w:rsidRPr="005C1A75">
              <w:rPr>
                <w:rFonts w:asciiTheme="majorHAnsi" w:hAnsiTheme="majorHAnsi" w:cstheme="majorHAnsi"/>
              </w:rPr>
              <w:t>treatment</w:t>
            </w:r>
            <w:proofErr w:type="spellEnd"/>
            <w:r w:rsidRPr="005C1A75">
              <w:rPr>
                <w:rFonts w:asciiTheme="majorHAnsi" w:hAnsiTheme="majorHAnsi" w:cstheme="majorHAnsi"/>
              </w:rPr>
              <w:t xml:space="preserve">”, in Jordana, </w:t>
            </w:r>
            <w:proofErr w:type="spellStart"/>
            <w:r w:rsidRPr="005C1A75">
              <w:rPr>
                <w:rFonts w:asciiTheme="majorHAnsi" w:hAnsiTheme="majorHAnsi" w:cstheme="majorHAnsi"/>
              </w:rPr>
              <w:t>Mirentxu</w:t>
            </w:r>
            <w:proofErr w:type="spellEnd"/>
            <w:r w:rsidRPr="005C1A75">
              <w:rPr>
                <w:rFonts w:asciiTheme="majorHAnsi" w:hAnsiTheme="majorHAnsi" w:cstheme="majorHAnsi"/>
              </w:rPr>
              <w:t xml:space="preserve"> (Ed.), </w:t>
            </w:r>
            <w:proofErr w:type="spellStart"/>
            <w:r w:rsidRPr="005C1A75">
              <w:rPr>
                <w:rFonts w:asciiTheme="majorHAnsi" w:hAnsiTheme="majorHAnsi" w:cstheme="majorHAnsi"/>
                <w:i/>
                <w:iCs/>
              </w:rPr>
              <w:t>Respect</w:t>
            </w:r>
            <w:proofErr w:type="spellEnd"/>
            <w:r w:rsidRPr="005C1A75">
              <w:rPr>
                <w:rFonts w:asciiTheme="majorHAnsi" w:hAnsiTheme="majorHAnsi" w:cstheme="majorHAnsi"/>
                <w:i/>
                <w:iCs/>
              </w:rPr>
              <w:t xml:space="preserve"> </w:t>
            </w:r>
            <w:proofErr w:type="spellStart"/>
            <w:r w:rsidRPr="005C1A75">
              <w:rPr>
                <w:rFonts w:asciiTheme="majorHAnsi" w:hAnsiTheme="majorHAnsi" w:cstheme="majorHAnsi"/>
                <w:i/>
                <w:iCs/>
              </w:rPr>
              <w:t>for</w:t>
            </w:r>
            <w:proofErr w:type="spellEnd"/>
            <w:r w:rsidRPr="005C1A75">
              <w:rPr>
                <w:rFonts w:asciiTheme="majorHAnsi" w:hAnsiTheme="majorHAnsi" w:cstheme="majorHAnsi"/>
                <w:i/>
                <w:iCs/>
              </w:rPr>
              <w:t xml:space="preserve"> Human </w:t>
            </w:r>
            <w:proofErr w:type="spellStart"/>
            <w:r w:rsidRPr="005C1A75">
              <w:rPr>
                <w:rFonts w:asciiTheme="majorHAnsi" w:hAnsiTheme="majorHAnsi" w:cstheme="majorHAnsi"/>
                <w:i/>
                <w:iCs/>
              </w:rPr>
              <w:t>Rights</w:t>
            </w:r>
            <w:proofErr w:type="spellEnd"/>
            <w:r w:rsidRPr="005C1A75">
              <w:rPr>
                <w:rFonts w:asciiTheme="majorHAnsi" w:hAnsiTheme="majorHAnsi" w:cstheme="majorHAnsi"/>
                <w:i/>
                <w:iCs/>
              </w:rPr>
              <w:t xml:space="preserve"> in </w:t>
            </w:r>
            <w:proofErr w:type="spellStart"/>
            <w:r w:rsidRPr="005C1A75">
              <w:rPr>
                <w:rFonts w:asciiTheme="majorHAnsi" w:hAnsiTheme="majorHAnsi" w:cstheme="majorHAnsi"/>
                <w:i/>
                <w:iCs/>
              </w:rPr>
              <w:t>Spain</w:t>
            </w:r>
            <w:proofErr w:type="spellEnd"/>
            <w:r w:rsidRPr="005C1A75">
              <w:rPr>
                <w:rFonts w:asciiTheme="majorHAnsi" w:hAnsiTheme="majorHAnsi" w:cstheme="majorHAnsi"/>
                <w:i/>
                <w:iCs/>
              </w:rPr>
              <w:t xml:space="preserve">. A </w:t>
            </w:r>
            <w:proofErr w:type="spellStart"/>
            <w:r w:rsidRPr="005C1A75">
              <w:rPr>
                <w:rFonts w:asciiTheme="majorHAnsi" w:hAnsiTheme="majorHAnsi" w:cstheme="majorHAnsi"/>
                <w:i/>
                <w:iCs/>
              </w:rPr>
              <w:t>critical</w:t>
            </w:r>
            <w:proofErr w:type="spellEnd"/>
            <w:r w:rsidRPr="005C1A75">
              <w:rPr>
                <w:rFonts w:asciiTheme="majorHAnsi" w:hAnsiTheme="majorHAnsi" w:cstheme="majorHAnsi"/>
                <w:i/>
                <w:iCs/>
              </w:rPr>
              <w:t xml:space="preserve"> </w:t>
            </w:r>
            <w:proofErr w:type="spellStart"/>
            <w:r w:rsidRPr="005C1A75">
              <w:rPr>
                <w:rFonts w:asciiTheme="majorHAnsi" w:hAnsiTheme="majorHAnsi" w:cstheme="majorHAnsi"/>
                <w:i/>
                <w:iCs/>
              </w:rPr>
              <w:t>analysis</w:t>
            </w:r>
            <w:proofErr w:type="spellEnd"/>
            <w:r w:rsidRPr="005C1A75">
              <w:rPr>
                <w:rFonts w:asciiTheme="majorHAnsi" w:hAnsiTheme="majorHAnsi" w:cstheme="majorHAnsi"/>
                <w:i/>
                <w:iCs/>
              </w:rPr>
              <w:t xml:space="preserve"> </w:t>
            </w:r>
            <w:proofErr w:type="spellStart"/>
            <w:r w:rsidRPr="005C1A75">
              <w:rPr>
                <w:rFonts w:asciiTheme="majorHAnsi" w:hAnsiTheme="majorHAnsi" w:cstheme="majorHAnsi"/>
                <w:i/>
                <w:iCs/>
              </w:rPr>
              <w:t>from</w:t>
            </w:r>
            <w:proofErr w:type="spellEnd"/>
            <w:r w:rsidRPr="005C1A75">
              <w:rPr>
                <w:rFonts w:asciiTheme="majorHAnsi" w:hAnsiTheme="majorHAnsi" w:cstheme="majorHAnsi"/>
                <w:i/>
                <w:iCs/>
              </w:rPr>
              <w:t xml:space="preserve"> </w:t>
            </w:r>
            <w:proofErr w:type="spellStart"/>
            <w:r w:rsidRPr="005C1A75">
              <w:rPr>
                <w:rFonts w:asciiTheme="majorHAnsi" w:hAnsiTheme="majorHAnsi" w:cstheme="majorHAnsi"/>
                <w:i/>
                <w:iCs/>
              </w:rPr>
              <w:t>an</w:t>
            </w:r>
            <w:proofErr w:type="spellEnd"/>
            <w:r w:rsidRPr="005C1A75">
              <w:rPr>
                <w:rFonts w:asciiTheme="majorHAnsi" w:hAnsiTheme="majorHAnsi" w:cstheme="majorHAnsi"/>
                <w:i/>
                <w:iCs/>
              </w:rPr>
              <w:t xml:space="preserve"> </w:t>
            </w:r>
            <w:proofErr w:type="spellStart"/>
            <w:r w:rsidRPr="005C1A75">
              <w:rPr>
                <w:rFonts w:asciiTheme="majorHAnsi" w:hAnsiTheme="majorHAnsi" w:cstheme="majorHAnsi"/>
                <w:i/>
                <w:iCs/>
              </w:rPr>
              <w:t>international</w:t>
            </w:r>
            <w:proofErr w:type="spellEnd"/>
            <w:r w:rsidRPr="005C1A75">
              <w:rPr>
                <w:rFonts w:asciiTheme="majorHAnsi" w:hAnsiTheme="majorHAnsi" w:cstheme="majorHAnsi"/>
                <w:i/>
                <w:iCs/>
              </w:rPr>
              <w:t xml:space="preserve"> </w:t>
            </w:r>
            <w:proofErr w:type="spellStart"/>
            <w:r w:rsidRPr="005C1A75">
              <w:rPr>
                <w:rFonts w:asciiTheme="majorHAnsi" w:hAnsiTheme="majorHAnsi" w:cstheme="majorHAnsi"/>
                <w:i/>
                <w:iCs/>
              </w:rPr>
              <w:t>law</w:t>
            </w:r>
            <w:proofErr w:type="spellEnd"/>
            <w:r w:rsidRPr="005C1A75">
              <w:rPr>
                <w:rFonts w:asciiTheme="majorHAnsi" w:hAnsiTheme="majorHAnsi" w:cstheme="majorHAnsi"/>
                <w:i/>
                <w:iCs/>
              </w:rPr>
              <w:t xml:space="preserve"> </w:t>
            </w:r>
            <w:proofErr w:type="spellStart"/>
            <w:r w:rsidRPr="005C1A75">
              <w:rPr>
                <w:rFonts w:asciiTheme="majorHAnsi" w:hAnsiTheme="majorHAnsi" w:cstheme="majorHAnsi"/>
                <w:i/>
                <w:iCs/>
              </w:rPr>
              <w:t>perspective</w:t>
            </w:r>
            <w:proofErr w:type="spellEnd"/>
            <w:r w:rsidRPr="005C1A75">
              <w:rPr>
                <w:rFonts w:asciiTheme="majorHAnsi" w:hAnsiTheme="majorHAnsi" w:cstheme="majorHAnsi"/>
              </w:rPr>
              <w:t>, Generalitat de Catalunya, 2023, pp. 121-158.</w:t>
            </w:r>
          </w:p>
        </w:tc>
      </w:tr>
    </w:tbl>
    <w:p w14:paraId="4967EA04" w14:textId="77777777" w:rsidR="00CA5340" w:rsidRDefault="00CA5340">
      <w:pPr>
        <w:rPr>
          <w:rFonts w:ascii="Calibri" w:hAnsi="Calibri" w:cs="Calibri"/>
          <w:sz w:val="22"/>
          <w:szCs w:val="22"/>
          <w:lang w:val="en-US"/>
        </w:rPr>
      </w:pPr>
    </w:p>
    <w:sectPr w:rsidR="00CA5340" w:rsidSect="00DC53A0">
      <w:headerReference w:type="default" r:id="rId9"/>
      <w:pgSz w:w="11906" w:h="16838"/>
      <w:pgMar w:top="1418" w:right="1701" w:bottom="103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84EE6" w14:textId="77777777" w:rsidR="009F095C" w:rsidRDefault="009F095C" w:rsidP="009F095C">
      <w:r>
        <w:separator/>
      </w:r>
    </w:p>
  </w:endnote>
  <w:endnote w:type="continuationSeparator" w:id="0">
    <w:p w14:paraId="2755F8AF" w14:textId="77777777" w:rsidR="009F095C" w:rsidRDefault="009F095C" w:rsidP="009F0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E84EE" w14:textId="77777777" w:rsidR="009F095C" w:rsidRDefault="009F095C" w:rsidP="009F095C">
      <w:r>
        <w:separator/>
      </w:r>
    </w:p>
  </w:footnote>
  <w:footnote w:type="continuationSeparator" w:id="0">
    <w:p w14:paraId="2AE3521F" w14:textId="77777777" w:rsidR="009F095C" w:rsidRDefault="009F095C" w:rsidP="009F0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B63A0F" w14:textId="13ECA210" w:rsidR="00711C0F" w:rsidRDefault="00711C0F">
    <w:pPr>
      <w:pStyle w:val="En-tte"/>
    </w:pPr>
    <w:r>
      <w:rPr>
        <w:rFonts w:ascii="Calibri" w:hAnsi="Calibri" w:cs="Calibri"/>
        <w:b/>
        <w:bCs/>
        <w:noProof/>
        <w:lang w:val="en-US"/>
      </w:rPr>
      <w:drawing>
        <wp:anchor distT="0" distB="0" distL="114300" distR="114300" simplePos="0" relativeHeight="251659264" behindDoc="1" locked="0" layoutInCell="1" allowOverlap="1" wp14:anchorId="7811FFF3" wp14:editId="712A0B45">
          <wp:simplePos x="0" y="0"/>
          <wp:positionH relativeFrom="page">
            <wp:align>left</wp:align>
          </wp:positionH>
          <wp:positionV relativeFrom="paragraph">
            <wp:posOffset>-1356469</wp:posOffset>
          </wp:positionV>
          <wp:extent cx="7558500" cy="1797269"/>
          <wp:effectExtent l="0" t="0" r="4445" b="0"/>
          <wp:wrapNone/>
          <wp:docPr id="847529213" name="Image 7" descr="Une image contenant Bleu électrique, Bleu Majorelle, Bleu cobalt, drap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275574" name="Image 7" descr="Une image contenant Bleu électrique, Bleu Majorelle, Bleu cobalt, drapeau&#10;&#10;Description générée automatiqueme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8500" cy="179726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D6081"/>
    <w:multiLevelType w:val="hybridMultilevel"/>
    <w:tmpl w:val="484ABC7A"/>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0EC4377E"/>
    <w:multiLevelType w:val="multilevel"/>
    <w:tmpl w:val="3800E3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9895B42"/>
    <w:multiLevelType w:val="multilevel"/>
    <w:tmpl w:val="6C4CF8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B8570AB"/>
    <w:multiLevelType w:val="hybridMultilevel"/>
    <w:tmpl w:val="33C8D9BC"/>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03E22A3"/>
    <w:multiLevelType w:val="hybridMultilevel"/>
    <w:tmpl w:val="E0BAEE5E"/>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1E20DBB"/>
    <w:multiLevelType w:val="multilevel"/>
    <w:tmpl w:val="E71EEB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59928E4"/>
    <w:multiLevelType w:val="hybridMultilevel"/>
    <w:tmpl w:val="DA42C802"/>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C03359D"/>
    <w:multiLevelType w:val="hybridMultilevel"/>
    <w:tmpl w:val="1758F5EC"/>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DDF0BF9"/>
    <w:multiLevelType w:val="hybridMultilevel"/>
    <w:tmpl w:val="DFD213C8"/>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34490CD0"/>
    <w:multiLevelType w:val="hybridMultilevel"/>
    <w:tmpl w:val="B442D25C"/>
    <w:lvl w:ilvl="0" w:tplc="D3948ECA">
      <w:start w:val="1"/>
      <w:numFmt w:val="upperLetter"/>
      <w:lvlText w:val="%1."/>
      <w:lvlJc w:val="left"/>
      <w:pPr>
        <w:ind w:left="720" w:hanging="360"/>
      </w:pPr>
      <w:rPr>
        <w:rFonts w:ascii="Calibri" w:eastAsia="Times New Roman" w:hAnsi="Calibri" w:cs="Calibri"/>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34A259F5"/>
    <w:multiLevelType w:val="hybridMultilevel"/>
    <w:tmpl w:val="C7EA0DD6"/>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C6826F3"/>
    <w:multiLevelType w:val="hybridMultilevel"/>
    <w:tmpl w:val="37D411A2"/>
    <w:lvl w:ilvl="0" w:tplc="51C6B2BA">
      <w:start w:val="29"/>
      <w:numFmt w:val="bullet"/>
      <w:lvlText w:val="-"/>
      <w:lvlJc w:val="left"/>
      <w:pPr>
        <w:ind w:left="720" w:hanging="360"/>
      </w:pPr>
      <w:rPr>
        <w:rFonts w:ascii="Calibri" w:eastAsiaTheme="minorHAnsi"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424B7A57"/>
    <w:multiLevelType w:val="hybridMultilevel"/>
    <w:tmpl w:val="7C460BE6"/>
    <w:lvl w:ilvl="0" w:tplc="04030011">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3" w15:restartNumberingAfterBreak="0">
    <w:nsid w:val="464C050C"/>
    <w:multiLevelType w:val="hybridMultilevel"/>
    <w:tmpl w:val="51742546"/>
    <w:lvl w:ilvl="0" w:tplc="C1102D0A">
      <w:start w:val="22"/>
      <w:numFmt w:val="bullet"/>
      <w:lvlText w:val="-"/>
      <w:lvlJc w:val="left"/>
      <w:pPr>
        <w:ind w:left="720" w:hanging="360"/>
      </w:pPr>
      <w:rPr>
        <w:rFonts w:ascii="Calibri" w:eastAsiaTheme="minorHAnsi" w:hAnsi="Calibri" w:cs="Calibri" w:hint="default"/>
        <w:i/>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4" w15:restartNumberingAfterBreak="0">
    <w:nsid w:val="4C3B3A87"/>
    <w:multiLevelType w:val="hybridMultilevel"/>
    <w:tmpl w:val="25E05268"/>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9CA6CF9"/>
    <w:multiLevelType w:val="hybridMultilevel"/>
    <w:tmpl w:val="1B78140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A7D317C"/>
    <w:multiLevelType w:val="hybridMultilevel"/>
    <w:tmpl w:val="A964F7A8"/>
    <w:lvl w:ilvl="0" w:tplc="04030011">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7" w15:restartNumberingAfterBreak="0">
    <w:nsid w:val="5F366E07"/>
    <w:multiLevelType w:val="hybridMultilevel"/>
    <w:tmpl w:val="86E0E88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8" w15:restartNumberingAfterBreak="0">
    <w:nsid w:val="6607721C"/>
    <w:multiLevelType w:val="hybridMultilevel"/>
    <w:tmpl w:val="F2FC46E6"/>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9" w15:restartNumberingAfterBreak="0">
    <w:nsid w:val="6B295319"/>
    <w:multiLevelType w:val="hybridMultilevel"/>
    <w:tmpl w:val="9B0EF2B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12E4899"/>
    <w:multiLevelType w:val="multilevel"/>
    <w:tmpl w:val="D4DA5F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41931999">
    <w:abstractNumId w:val="15"/>
  </w:num>
  <w:num w:numId="2" w16cid:durableId="75979654">
    <w:abstractNumId w:val="17"/>
  </w:num>
  <w:num w:numId="3" w16cid:durableId="1904831463">
    <w:abstractNumId w:val="0"/>
  </w:num>
  <w:num w:numId="4" w16cid:durableId="1503398700">
    <w:abstractNumId w:val="13"/>
  </w:num>
  <w:num w:numId="5" w16cid:durableId="1035890506">
    <w:abstractNumId w:val="11"/>
  </w:num>
  <w:num w:numId="6" w16cid:durableId="1804224680">
    <w:abstractNumId w:val="9"/>
  </w:num>
  <w:num w:numId="7" w16cid:durableId="2060200701">
    <w:abstractNumId w:val="18"/>
  </w:num>
  <w:num w:numId="8" w16cid:durableId="260378364">
    <w:abstractNumId w:val="8"/>
  </w:num>
  <w:num w:numId="9" w16cid:durableId="107169521">
    <w:abstractNumId w:val="19"/>
  </w:num>
  <w:num w:numId="10" w16cid:durableId="2117289083">
    <w:abstractNumId w:val="12"/>
  </w:num>
  <w:num w:numId="11" w16cid:durableId="1042285177">
    <w:abstractNumId w:val="16"/>
  </w:num>
  <w:num w:numId="12" w16cid:durableId="413472436">
    <w:abstractNumId w:val="10"/>
  </w:num>
  <w:num w:numId="13" w16cid:durableId="1990789623">
    <w:abstractNumId w:val="2"/>
  </w:num>
  <w:num w:numId="14" w16cid:durableId="1049305517">
    <w:abstractNumId w:val="20"/>
  </w:num>
  <w:num w:numId="15" w16cid:durableId="325205896">
    <w:abstractNumId w:val="5"/>
  </w:num>
  <w:num w:numId="16" w16cid:durableId="747115462">
    <w:abstractNumId w:val="1"/>
  </w:num>
  <w:num w:numId="17" w16cid:durableId="215632652">
    <w:abstractNumId w:val="6"/>
  </w:num>
  <w:num w:numId="18" w16cid:durableId="997339777">
    <w:abstractNumId w:val="14"/>
  </w:num>
  <w:num w:numId="19" w16cid:durableId="1624535842">
    <w:abstractNumId w:val="4"/>
  </w:num>
  <w:num w:numId="20" w16cid:durableId="1641498608">
    <w:abstractNumId w:val="3"/>
  </w:num>
  <w:num w:numId="21" w16cid:durableId="54973296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US" w:vendorID="64" w:dllVersion="6" w:nlCheck="1" w:checkStyle="1"/>
  <w:activeWritingStyle w:appName="MSWord" w:lang="es-ES" w:vendorID="64" w:dllVersion="6" w:nlCheck="1" w:checkStyle="0"/>
  <w:activeWritingStyle w:appName="MSWord" w:lang="en-US" w:vendorID="64" w:dllVersion="0" w:nlCheck="1" w:checkStyle="0"/>
  <w:activeWritingStyle w:appName="MSWord" w:lang="es-ES" w:vendorID="64" w:dllVersion="0" w:nlCheck="1" w:checkStyle="0"/>
  <w:activeWritingStyle w:appName="MSWord" w:lang="nl-NL" w:vendorID="64" w:dllVersion="0" w:nlCheck="1" w:checkStyle="0"/>
  <w:activeWritingStyle w:appName="MSWord" w:lang="fr-FR" w:vendorID="64" w:dllVersion="0" w:nlCheck="1" w:checkStyle="0"/>
  <w:activeWritingStyle w:appName="MSWord" w:lang="en-GB" w:vendorID="64" w:dllVersion="0" w:nlCheck="1" w:checkStyle="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453B"/>
    <w:rsid w:val="0002543F"/>
    <w:rsid w:val="00032E76"/>
    <w:rsid w:val="00071D94"/>
    <w:rsid w:val="000808E3"/>
    <w:rsid w:val="000969B1"/>
    <w:rsid w:val="000C3116"/>
    <w:rsid w:val="000C338A"/>
    <w:rsid w:val="000D5EDC"/>
    <w:rsid w:val="000E3179"/>
    <w:rsid w:val="000F2478"/>
    <w:rsid w:val="00125C2F"/>
    <w:rsid w:val="00131343"/>
    <w:rsid w:val="001331B6"/>
    <w:rsid w:val="00185ED2"/>
    <w:rsid w:val="001B1D88"/>
    <w:rsid w:val="00254F16"/>
    <w:rsid w:val="002A06C2"/>
    <w:rsid w:val="002B04E0"/>
    <w:rsid w:val="002D7EFC"/>
    <w:rsid w:val="002E2D27"/>
    <w:rsid w:val="002E55BA"/>
    <w:rsid w:val="002F6B2D"/>
    <w:rsid w:val="0033291B"/>
    <w:rsid w:val="00390CC1"/>
    <w:rsid w:val="003A537F"/>
    <w:rsid w:val="003C4CA4"/>
    <w:rsid w:val="003F565F"/>
    <w:rsid w:val="00412D4C"/>
    <w:rsid w:val="004A3838"/>
    <w:rsid w:val="004B1205"/>
    <w:rsid w:val="004B653B"/>
    <w:rsid w:val="00530078"/>
    <w:rsid w:val="00535429"/>
    <w:rsid w:val="00552F47"/>
    <w:rsid w:val="005C1A75"/>
    <w:rsid w:val="005E4B1D"/>
    <w:rsid w:val="005F3A64"/>
    <w:rsid w:val="0067453B"/>
    <w:rsid w:val="006C20DF"/>
    <w:rsid w:val="006C502E"/>
    <w:rsid w:val="006D49A7"/>
    <w:rsid w:val="006E2B14"/>
    <w:rsid w:val="007079C1"/>
    <w:rsid w:val="00711C0F"/>
    <w:rsid w:val="00713D75"/>
    <w:rsid w:val="007329D3"/>
    <w:rsid w:val="00750965"/>
    <w:rsid w:val="007B4007"/>
    <w:rsid w:val="007F47B5"/>
    <w:rsid w:val="008208D6"/>
    <w:rsid w:val="008266E0"/>
    <w:rsid w:val="00846E73"/>
    <w:rsid w:val="00873CA7"/>
    <w:rsid w:val="00895DB6"/>
    <w:rsid w:val="00895E65"/>
    <w:rsid w:val="008E2D64"/>
    <w:rsid w:val="0095779A"/>
    <w:rsid w:val="009B2955"/>
    <w:rsid w:val="009B53E5"/>
    <w:rsid w:val="009D4AC1"/>
    <w:rsid w:val="009F095C"/>
    <w:rsid w:val="00A24803"/>
    <w:rsid w:val="00A40F02"/>
    <w:rsid w:val="00A42F8F"/>
    <w:rsid w:val="00A57918"/>
    <w:rsid w:val="00A83505"/>
    <w:rsid w:val="00AD347A"/>
    <w:rsid w:val="00AD7371"/>
    <w:rsid w:val="00AF1C04"/>
    <w:rsid w:val="00B135BF"/>
    <w:rsid w:val="00B24B22"/>
    <w:rsid w:val="00B436EB"/>
    <w:rsid w:val="00B55EE2"/>
    <w:rsid w:val="00B640B4"/>
    <w:rsid w:val="00C51A5B"/>
    <w:rsid w:val="00C71D38"/>
    <w:rsid w:val="00C75647"/>
    <w:rsid w:val="00C85CB5"/>
    <w:rsid w:val="00CA5340"/>
    <w:rsid w:val="00CC124C"/>
    <w:rsid w:val="00CD3B67"/>
    <w:rsid w:val="00D836DD"/>
    <w:rsid w:val="00DC4BE8"/>
    <w:rsid w:val="00DC53A0"/>
    <w:rsid w:val="00DC551B"/>
    <w:rsid w:val="00DE0388"/>
    <w:rsid w:val="00E53B97"/>
    <w:rsid w:val="00E84AF0"/>
    <w:rsid w:val="00EB0AE4"/>
    <w:rsid w:val="00F13902"/>
    <w:rsid w:val="00F31726"/>
    <w:rsid w:val="00F44A11"/>
    <w:rsid w:val="00F46745"/>
    <w:rsid w:val="00F71601"/>
    <w:rsid w:val="00FE62A0"/>
    <w:rsid w:val="00FE736C"/>
    <w:rsid w:val="00FF3B3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2D1AC9F"/>
  <w15:chartTrackingRefBased/>
  <w15:docId w15:val="{A0CD137F-7EC2-4A49-AAAE-8FF7227E7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67453B"/>
    <w:pPr>
      <w:spacing w:before="100" w:beforeAutospacing="1" w:after="100" w:afterAutospacing="1"/>
    </w:pPr>
    <w:rPr>
      <w:rFonts w:ascii="Times New Roman" w:eastAsia="Times New Roman" w:hAnsi="Times New Roman" w:cs="Times New Roman"/>
      <w:kern w:val="0"/>
      <w:lang w:eastAsia="es-ES_tradnl"/>
      <w14:ligatures w14:val="none"/>
    </w:rPr>
  </w:style>
  <w:style w:type="table" w:styleId="Grilledutableau">
    <w:name w:val="Table Grid"/>
    <w:basedOn w:val="TableauNormal"/>
    <w:uiPriority w:val="39"/>
    <w:rsid w:val="00B436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C502E"/>
    <w:pPr>
      <w:ind w:left="720"/>
      <w:contextualSpacing/>
    </w:pPr>
  </w:style>
  <w:style w:type="character" w:customStyle="1" w:styleId="ui-provider">
    <w:name w:val="ui-provider"/>
    <w:basedOn w:val="Policepardfaut"/>
    <w:rsid w:val="001B1D88"/>
  </w:style>
  <w:style w:type="character" w:styleId="Lienhypertexte">
    <w:name w:val="Hyperlink"/>
    <w:basedOn w:val="Policepardfaut"/>
    <w:uiPriority w:val="99"/>
    <w:unhideWhenUsed/>
    <w:rsid w:val="001B1D88"/>
    <w:rPr>
      <w:color w:val="0000FF"/>
      <w:u w:val="single"/>
    </w:rPr>
  </w:style>
  <w:style w:type="character" w:customStyle="1" w:styleId="Mentionnonrsolue1">
    <w:name w:val="Mention non résolue1"/>
    <w:basedOn w:val="Policepardfaut"/>
    <w:uiPriority w:val="99"/>
    <w:semiHidden/>
    <w:unhideWhenUsed/>
    <w:rsid w:val="00F31726"/>
    <w:rPr>
      <w:color w:val="605E5C"/>
      <w:shd w:val="clear" w:color="auto" w:fill="E1DFDD"/>
    </w:rPr>
  </w:style>
  <w:style w:type="character" w:styleId="Lienhypertextesuivivisit">
    <w:name w:val="FollowedHyperlink"/>
    <w:basedOn w:val="Policepardfaut"/>
    <w:uiPriority w:val="99"/>
    <w:semiHidden/>
    <w:unhideWhenUsed/>
    <w:rsid w:val="00F31726"/>
    <w:rPr>
      <w:color w:val="954F72" w:themeColor="followedHyperlink"/>
      <w:u w:val="single"/>
    </w:rPr>
  </w:style>
  <w:style w:type="paragraph" w:styleId="PrformatHTML">
    <w:name w:val="HTML Preformatted"/>
    <w:basedOn w:val="Normal"/>
    <w:link w:val="PrformatHTMLCar"/>
    <w:uiPriority w:val="99"/>
    <w:unhideWhenUsed/>
    <w:rsid w:val="006C2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kern w:val="0"/>
      <w:sz w:val="20"/>
      <w:szCs w:val="20"/>
      <w:lang w:eastAsia="es-ES_tradnl"/>
      <w14:ligatures w14:val="none"/>
    </w:rPr>
  </w:style>
  <w:style w:type="character" w:customStyle="1" w:styleId="PrformatHTMLCar">
    <w:name w:val="Préformaté HTML Car"/>
    <w:basedOn w:val="Policepardfaut"/>
    <w:link w:val="PrformatHTML"/>
    <w:uiPriority w:val="99"/>
    <w:rsid w:val="006C20DF"/>
    <w:rPr>
      <w:rFonts w:ascii="Courier New" w:eastAsia="Times New Roman" w:hAnsi="Courier New" w:cs="Courier New"/>
      <w:kern w:val="0"/>
      <w:sz w:val="20"/>
      <w:szCs w:val="20"/>
      <w:lang w:eastAsia="es-ES_tradnl"/>
      <w14:ligatures w14:val="none"/>
    </w:rPr>
  </w:style>
  <w:style w:type="character" w:customStyle="1" w:styleId="y2iqfc">
    <w:name w:val="y2iqfc"/>
    <w:basedOn w:val="Policepardfaut"/>
    <w:rsid w:val="006C20DF"/>
  </w:style>
  <w:style w:type="character" w:customStyle="1" w:styleId="outputecliaff">
    <w:name w:val="outputecliaff"/>
    <w:basedOn w:val="Policepardfaut"/>
    <w:rsid w:val="00AF1C04"/>
  </w:style>
  <w:style w:type="character" w:customStyle="1" w:styleId="field-content">
    <w:name w:val="field-content"/>
    <w:basedOn w:val="Policepardfaut"/>
    <w:rsid w:val="00EB0AE4"/>
  </w:style>
  <w:style w:type="character" w:styleId="Marquedecommentaire">
    <w:name w:val="annotation reference"/>
    <w:basedOn w:val="Policepardfaut"/>
    <w:uiPriority w:val="99"/>
    <w:semiHidden/>
    <w:unhideWhenUsed/>
    <w:rsid w:val="00895DB6"/>
    <w:rPr>
      <w:sz w:val="16"/>
      <w:szCs w:val="16"/>
    </w:rPr>
  </w:style>
  <w:style w:type="paragraph" w:styleId="Commentaire">
    <w:name w:val="annotation text"/>
    <w:basedOn w:val="Normal"/>
    <w:link w:val="CommentaireCar"/>
    <w:uiPriority w:val="99"/>
    <w:unhideWhenUsed/>
    <w:rsid w:val="00895DB6"/>
    <w:rPr>
      <w:sz w:val="20"/>
      <w:szCs w:val="20"/>
    </w:rPr>
  </w:style>
  <w:style w:type="character" w:customStyle="1" w:styleId="CommentaireCar">
    <w:name w:val="Commentaire Car"/>
    <w:basedOn w:val="Policepardfaut"/>
    <w:link w:val="Commentaire"/>
    <w:uiPriority w:val="99"/>
    <w:rsid w:val="00895DB6"/>
    <w:rPr>
      <w:sz w:val="20"/>
      <w:szCs w:val="20"/>
    </w:rPr>
  </w:style>
  <w:style w:type="paragraph" w:styleId="Objetducommentaire">
    <w:name w:val="annotation subject"/>
    <w:basedOn w:val="Commentaire"/>
    <w:next w:val="Commentaire"/>
    <w:link w:val="ObjetducommentaireCar"/>
    <w:uiPriority w:val="99"/>
    <w:semiHidden/>
    <w:unhideWhenUsed/>
    <w:rsid w:val="00895DB6"/>
    <w:rPr>
      <w:b/>
      <w:bCs/>
    </w:rPr>
  </w:style>
  <w:style w:type="character" w:customStyle="1" w:styleId="ObjetducommentaireCar">
    <w:name w:val="Objet du commentaire Car"/>
    <w:basedOn w:val="CommentaireCar"/>
    <w:link w:val="Objetducommentaire"/>
    <w:uiPriority w:val="99"/>
    <w:semiHidden/>
    <w:rsid w:val="00895DB6"/>
    <w:rPr>
      <w:b/>
      <w:bCs/>
      <w:sz w:val="20"/>
      <w:szCs w:val="20"/>
    </w:rPr>
  </w:style>
  <w:style w:type="paragraph" w:styleId="Rvision">
    <w:name w:val="Revision"/>
    <w:hidden/>
    <w:uiPriority w:val="99"/>
    <w:semiHidden/>
    <w:rsid w:val="00895DB6"/>
  </w:style>
  <w:style w:type="paragraph" w:styleId="Textedebulles">
    <w:name w:val="Balloon Text"/>
    <w:basedOn w:val="Normal"/>
    <w:link w:val="TextedebullesCar"/>
    <w:uiPriority w:val="99"/>
    <w:semiHidden/>
    <w:unhideWhenUsed/>
    <w:rsid w:val="006E2B14"/>
    <w:rPr>
      <w:rFonts w:ascii="Segoe UI" w:hAnsi="Segoe UI" w:cs="Segoe UI"/>
      <w:sz w:val="18"/>
      <w:szCs w:val="18"/>
    </w:rPr>
  </w:style>
  <w:style w:type="character" w:customStyle="1" w:styleId="TextedebullesCar">
    <w:name w:val="Texte de bulles Car"/>
    <w:basedOn w:val="Policepardfaut"/>
    <w:link w:val="Textedebulles"/>
    <w:uiPriority w:val="99"/>
    <w:semiHidden/>
    <w:rsid w:val="006E2B14"/>
    <w:rPr>
      <w:rFonts w:ascii="Segoe UI" w:hAnsi="Segoe UI" w:cs="Segoe UI"/>
      <w:sz w:val="18"/>
      <w:szCs w:val="18"/>
    </w:rPr>
  </w:style>
  <w:style w:type="paragraph" w:styleId="En-tte">
    <w:name w:val="header"/>
    <w:basedOn w:val="Normal"/>
    <w:link w:val="En-tteCar"/>
    <w:uiPriority w:val="99"/>
    <w:unhideWhenUsed/>
    <w:rsid w:val="009F095C"/>
    <w:pPr>
      <w:tabs>
        <w:tab w:val="center" w:pos="4536"/>
        <w:tab w:val="right" w:pos="9072"/>
      </w:tabs>
    </w:pPr>
  </w:style>
  <w:style w:type="character" w:customStyle="1" w:styleId="En-tteCar">
    <w:name w:val="En-tête Car"/>
    <w:basedOn w:val="Policepardfaut"/>
    <w:link w:val="En-tte"/>
    <w:uiPriority w:val="99"/>
    <w:rsid w:val="009F095C"/>
  </w:style>
  <w:style w:type="paragraph" w:styleId="Pieddepage">
    <w:name w:val="footer"/>
    <w:basedOn w:val="Normal"/>
    <w:link w:val="PieddepageCar"/>
    <w:uiPriority w:val="99"/>
    <w:unhideWhenUsed/>
    <w:rsid w:val="009F095C"/>
    <w:pPr>
      <w:tabs>
        <w:tab w:val="center" w:pos="4536"/>
        <w:tab w:val="right" w:pos="9072"/>
      </w:tabs>
    </w:pPr>
  </w:style>
  <w:style w:type="character" w:customStyle="1" w:styleId="PieddepageCar">
    <w:name w:val="Pied de page Car"/>
    <w:basedOn w:val="Policepardfaut"/>
    <w:link w:val="Pieddepage"/>
    <w:uiPriority w:val="99"/>
    <w:rsid w:val="009F09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150679">
      <w:bodyDiv w:val="1"/>
      <w:marLeft w:val="0"/>
      <w:marRight w:val="0"/>
      <w:marTop w:val="0"/>
      <w:marBottom w:val="0"/>
      <w:divBdr>
        <w:top w:val="none" w:sz="0" w:space="0" w:color="auto"/>
        <w:left w:val="none" w:sz="0" w:space="0" w:color="auto"/>
        <w:bottom w:val="none" w:sz="0" w:space="0" w:color="auto"/>
        <w:right w:val="none" w:sz="0" w:space="0" w:color="auto"/>
      </w:divBdr>
      <w:divsChild>
        <w:div w:id="1275135033">
          <w:marLeft w:val="0"/>
          <w:marRight w:val="0"/>
          <w:marTop w:val="0"/>
          <w:marBottom w:val="0"/>
          <w:divBdr>
            <w:top w:val="none" w:sz="0" w:space="0" w:color="auto"/>
            <w:left w:val="none" w:sz="0" w:space="0" w:color="auto"/>
            <w:bottom w:val="none" w:sz="0" w:space="0" w:color="auto"/>
            <w:right w:val="none" w:sz="0" w:space="0" w:color="auto"/>
          </w:divBdr>
          <w:divsChild>
            <w:div w:id="2001540139">
              <w:marLeft w:val="0"/>
              <w:marRight w:val="0"/>
              <w:marTop w:val="0"/>
              <w:marBottom w:val="0"/>
              <w:divBdr>
                <w:top w:val="none" w:sz="0" w:space="0" w:color="auto"/>
                <w:left w:val="none" w:sz="0" w:space="0" w:color="auto"/>
                <w:bottom w:val="none" w:sz="0" w:space="0" w:color="auto"/>
                <w:right w:val="none" w:sz="0" w:space="0" w:color="auto"/>
              </w:divBdr>
              <w:divsChild>
                <w:div w:id="233392065">
                  <w:marLeft w:val="0"/>
                  <w:marRight w:val="0"/>
                  <w:marTop w:val="0"/>
                  <w:marBottom w:val="0"/>
                  <w:divBdr>
                    <w:top w:val="none" w:sz="0" w:space="0" w:color="auto"/>
                    <w:left w:val="none" w:sz="0" w:space="0" w:color="auto"/>
                    <w:bottom w:val="none" w:sz="0" w:space="0" w:color="auto"/>
                    <w:right w:val="none" w:sz="0" w:space="0" w:color="auto"/>
                  </w:divBdr>
                </w:div>
                <w:div w:id="144352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02452">
      <w:bodyDiv w:val="1"/>
      <w:marLeft w:val="0"/>
      <w:marRight w:val="0"/>
      <w:marTop w:val="0"/>
      <w:marBottom w:val="0"/>
      <w:divBdr>
        <w:top w:val="none" w:sz="0" w:space="0" w:color="auto"/>
        <w:left w:val="none" w:sz="0" w:space="0" w:color="auto"/>
        <w:bottom w:val="none" w:sz="0" w:space="0" w:color="auto"/>
        <w:right w:val="none" w:sz="0" w:space="0" w:color="auto"/>
      </w:divBdr>
      <w:divsChild>
        <w:div w:id="819541476">
          <w:marLeft w:val="0"/>
          <w:marRight w:val="0"/>
          <w:marTop w:val="0"/>
          <w:marBottom w:val="0"/>
          <w:divBdr>
            <w:top w:val="none" w:sz="0" w:space="0" w:color="auto"/>
            <w:left w:val="none" w:sz="0" w:space="0" w:color="auto"/>
            <w:bottom w:val="none" w:sz="0" w:space="0" w:color="auto"/>
            <w:right w:val="none" w:sz="0" w:space="0" w:color="auto"/>
          </w:divBdr>
          <w:divsChild>
            <w:div w:id="564878801">
              <w:marLeft w:val="0"/>
              <w:marRight w:val="0"/>
              <w:marTop w:val="0"/>
              <w:marBottom w:val="0"/>
              <w:divBdr>
                <w:top w:val="none" w:sz="0" w:space="0" w:color="auto"/>
                <w:left w:val="none" w:sz="0" w:space="0" w:color="auto"/>
                <w:bottom w:val="none" w:sz="0" w:space="0" w:color="auto"/>
                <w:right w:val="none" w:sz="0" w:space="0" w:color="auto"/>
              </w:divBdr>
              <w:divsChild>
                <w:div w:id="373620760">
                  <w:marLeft w:val="0"/>
                  <w:marRight w:val="0"/>
                  <w:marTop w:val="0"/>
                  <w:marBottom w:val="0"/>
                  <w:divBdr>
                    <w:top w:val="none" w:sz="0" w:space="0" w:color="auto"/>
                    <w:left w:val="none" w:sz="0" w:space="0" w:color="auto"/>
                    <w:bottom w:val="none" w:sz="0" w:space="0" w:color="auto"/>
                    <w:right w:val="none" w:sz="0" w:space="0" w:color="auto"/>
                  </w:divBdr>
                </w:div>
              </w:divsChild>
            </w:div>
            <w:div w:id="694232970">
              <w:marLeft w:val="0"/>
              <w:marRight w:val="0"/>
              <w:marTop w:val="0"/>
              <w:marBottom w:val="0"/>
              <w:divBdr>
                <w:top w:val="none" w:sz="0" w:space="0" w:color="auto"/>
                <w:left w:val="none" w:sz="0" w:space="0" w:color="auto"/>
                <w:bottom w:val="none" w:sz="0" w:space="0" w:color="auto"/>
                <w:right w:val="none" w:sz="0" w:space="0" w:color="auto"/>
              </w:divBdr>
              <w:divsChild>
                <w:div w:id="400182525">
                  <w:marLeft w:val="0"/>
                  <w:marRight w:val="0"/>
                  <w:marTop w:val="0"/>
                  <w:marBottom w:val="0"/>
                  <w:divBdr>
                    <w:top w:val="none" w:sz="0" w:space="0" w:color="auto"/>
                    <w:left w:val="none" w:sz="0" w:space="0" w:color="auto"/>
                    <w:bottom w:val="none" w:sz="0" w:space="0" w:color="auto"/>
                    <w:right w:val="none" w:sz="0" w:space="0" w:color="auto"/>
                  </w:divBdr>
                  <w:divsChild>
                    <w:div w:id="102239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864395">
              <w:marLeft w:val="0"/>
              <w:marRight w:val="0"/>
              <w:marTop w:val="0"/>
              <w:marBottom w:val="0"/>
              <w:divBdr>
                <w:top w:val="none" w:sz="0" w:space="0" w:color="auto"/>
                <w:left w:val="none" w:sz="0" w:space="0" w:color="auto"/>
                <w:bottom w:val="none" w:sz="0" w:space="0" w:color="auto"/>
                <w:right w:val="none" w:sz="0" w:space="0" w:color="auto"/>
              </w:divBdr>
              <w:divsChild>
                <w:div w:id="169626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48726">
      <w:bodyDiv w:val="1"/>
      <w:marLeft w:val="0"/>
      <w:marRight w:val="0"/>
      <w:marTop w:val="0"/>
      <w:marBottom w:val="0"/>
      <w:divBdr>
        <w:top w:val="none" w:sz="0" w:space="0" w:color="auto"/>
        <w:left w:val="none" w:sz="0" w:space="0" w:color="auto"/>
        <w:bottom w:val="none" w:sz="0" w:space="0" w:color="auto"/>
        <w:right w:val="none" w:sz="0" w:space="0" w:color="auto"/>
      </w:divBdr>
      <w:divsChild>
        <w:div w:id="1098135453">
          <w:marLeft w:val="0"/>
          <w:marRight w:val="0"/>
          <w:marTop w:val="0"/>
          <w:marBottom w:val="0"/>
          <w:divBdr>
            <w:top w:val="none" w:sz="0" w:space="0" w:color="auto"/>
            <w:left w:val="none" w:sz="0" w:space="0" w:color="auto"/>
            <w:bottom w:val="none" w:sz="0" w:space="0" w:color="auto"/>
            <w:right w:val="none" w:sz="0" w:space="0" w:color="auto"/>
          </w:divBdr>
          <w:divsChild>
            <w:div w:id="520364442">
              <w:marLeft w:val="0"/>
              <w:marRight w:val="0"/>
              <w:marTop w:val="0"/>
              <w:marBottom w:val="0"/>
              <w:divBdr>
                <w:top w:val="none" w:sz="0" w:space="0" w:color="auto"/>
                <w:left w:val="none" w:sz="0" w:space="0" w:color="auto"/>
                <w:bottom w:val="none" w:sz="0" w:space="0" w:color="auto"/>
                <w:right w:val="none" w:sz="0" w:space="0" w:color="auto"/>
              </w:divBdr>
              <w:divsChild>
                <w:div w:id="1582450892">
                  <w:marLeft w:val="0"/>
                  <w:marRight w:val="0"/>
                  <w:marTop w:val="0"/>
                  <w:marBottom w:val="0"/>
                  <w:divBdr>
                    <w:top w:val="none" w:sz="0" w:space="0" w:color="auto"/>
                    <w:left w:val="none" w:sz="0" w:space="0" w:color="auto"/>
                    <w:bottom w:val="none" w:sz="0" w:space="0" w:color="auto"/>
                    <w:right w:val="none" w:sz="0" w:space="0" w:color="auto"/>
                  </w:divBdr>
                </w:div>
                <w:div w:id="1494688417">
                  <w:marLeft w:val="0"/>
                  <w:marRight w:val="0"/>
                  <w:marTop w:val="0"/>
                  <w:marBottom w:val="0"/>
                  <w:divBdr>
                    <w:top w:val="none" w:sz="0" w:space="0" w:color="auto"/>
                    <w:left w:val="none" w:sz="0" w:space="0" w:color="auto"/>
                    <w:bottom w:val="none" w:sz="0" w:space="0" w:color="auto"/>
                    <w:right w:val="none" w:sz="0" w:space="0" w:color="auto"/>
                  </w:divBdr>
                </w:div>
              </w:divsChild>
            </w:div>
            <w:div w:id="1804808737">
              <w:marLeft w:val="0"/>
              <w:marRight w:val="0"/>
              <w:marTop w:val="0"/>
              <w:marBottom w:val="0"/>
              <w:divBdr>
                <w:top w:val="none" w:sz="0" w:space="0" w:color="auto"/>
                <w:left w:val="none" w:sz="0" w:space="0" w:color="auto"/>
                <w:bottom w:val="none" w:sz="0" w:space="0" w:color="auto"/>
                <w:right w:val="none" w:sz="0" w:space="0" w:color="auto"/>
              </w:divBdr>
              <w:divsChild>
                <w:div w:id="78905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326620">
      <w:bodyDiv w:val="1"/>
      <w:marLeft w:val="0"/>
      <w:marRight w:val="0"/>
      <w:marTop w:val="0"/>
      <w:marBottom w:val="0"/>
      <w:divBdr>
        <w:top w:val="none" w:sz="0" w:space="0" w:color="auto"/>
        <w:left w:val="none" w:sz="0" w:space="0" w:color="auto"/>
        <w:bottom w:val="none" w:sz="0" w:space="0" w:color="auto"/>
        <w:right w:val="none" w:sz="0" w:space="0" w:color="auto"/>
      </w:divBdr>
    </w:div>
    <w:div w:id="258569339">
      <w:bodyDiv w:val="1"/>
      <w:marLeft w:val="0"/>
      <w:marRight w:val="0"/>
      <w:marTop w:val="0"/>
      <w:marBottom w:val="0"/>
      <w:divBdr>
        <w:top w:val="none" w:sz="0" w:space="0" w:color="auto"/>
        <w:left w:val="none" w:sz="0" w:space="0" w:color="auto"/>
        <w:bottom w:val="none" w:sz="0" w:space="0" w:color="auto"/>
        <w:right w:val="none" w:sz="0" w:space="0" w:color="auto"/>
      </w:divBdr>
    </w:div>
    <w:div w:id="259487098">
      <w:bodyDiv w:val="1"/>
      <w:marLeft w:val="0"/>
      <w:marRight w:val="0"/>
      <w:marTop w:val="0"/>
      <w:marBottom w:val="0"/>
      <w:divBdr>
        <w:top w:val="none" w:sz="0" w:space="0" w:color="auto"/>
        <w:left w:val="none" w:sz="0" w:space="0" w:color="auto"/>
        <w:bottom w:val="none" w:sz="0" w:space="0" w:color="auto"/>
        <w:right w:val="none" w:sz="0" w:space="0" w:color="auto"/>
      </w:divBdr>
      <w:divsChild>
        <w:div w:id="1547258625">
          <w:marLeft w:val="0"/>
          <w:marRight w:val="0"/>
          <w:marTop w:val="0"/>
          <w:marBottom w:val="0"/>
          <w:divBdr>
            <w:top w:val="none" w:sz="0" w:space="0" w:color="auto"/>
            <w:left w:val="none" w:sz="0" w:space="0" w:color="auto"/>
            <w:bottom w:val="none" w:sz="0" w:space="0" w:color="auto"/>
            <w:right w:val="none" w:sz="0" w:space="0" w:color="auto"/>
          </w:divBdr>
          <w:divsChild>
            <w:div w:id="510148912">
              <w:marLeft w:val="0"/>
              <w:marRight w:val="0"/>
              <w:marTop w:val="0"/>
              <w:marBottom w:val="0"/>
              <w:divBdr>
                <w:top w:val="none" w:sz="0" w:space="0" w:color="auto"/>
                <w:left w:val="none" w:sz="0" w:space="0" w:color="auto"/>
                <w:bottom w:val="none" w:sz="0" w:space="0" w:color="auto"/>
                <w:right w:val="none" w:sz="0" w:space="0" w:color="auto"/>
              </w:divBdr>
              <w:divsChild>
                <w:div w:id="88888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4483085">
      <w:bodyDiv w:val="1"/>
      <w:marLeft w:val="0"/>
      <w:marRight w:val="0"/>
      <w:marTop w:val="0"/>
      <w:marBottom w:val="0"/>
      <w:divBdr>
        <w:top w:val="none" w:sz="0" w:space="0" w:color="auto"/>
        <w:left w:val="none" w:sz="0" w:space="0" w:color="auto"/>
        <w:bottom w:val="none" w:sz="0" w:space="0" w:color="auto"/>
        <w:right w:val="none" w:sz="0" w:space="0" w:color="auto"/>
      </w:divBdr>
      <w:divsChild>
        <w:div w:id="622885400">
          <w:marLeft w:val="0"/>
          <w:marRight w:val="0"/>
          <w:marTop w:val="0"/>
          <w:marBottom w:val="0"/>
          <w:divBdr>
            <w:top w:val="none" w:sz="0" w:space="0" w:color="auto"/>
            <w:left w:val="none" w:sz="0" w:space="0" w:color="auto"/>
            <w:bottom w:val="none" w:sz="0" w:space="0" w:color="auto"/>
            <w:right w:val="none" w:sz="0" w:space="0" w:color="auto"/>
          </w:divBdr>
          <w:divsChild>
            <w:div w:id="1536431353">
              <w:marLeft w:val="0"/>
              <w:marRight w:val="0"/>
              <w:marTop w:val="0"/>
              <w:marBottom w:val="0"/>
              <w:divBdr>
                <w:top w:val="none" w:sz="0" w:space="0" w:color="auto"/>
                <w:left w:val="none" w:sz="0" w:space="0" w:color="auto"/>
                <w:bottom w:val="none" w:sz="0" w:space="0" w:color="auto"/>
                <w:right w:val="none" w:sz="0" w:space="0" w:color="auto"/>
              </w:divBdr>
              <w:divsChild>
                <w:div w:id="909196076">
                  <w:marLeft w:val="0"/>
                  <w:marRight w:val="0"/>
                  <w:marTop w:val="0"/>
                  <w:marBottom w:val="0"/>
                  <w:divBdr>
                    <w:top w:val="none" w:sz="0" w:space="0" w:color="auto"/>
                    <w:left w:val="none" w:sz="0" w:space="0" w:color="auto"/>
                    <w:bottom w:val="none" w:sz="0" w:space="0" w:color="auto"/>
                    <w:right w:val="none" w:sz="0" w:space="0" w:color="auto"/>
                  </w:divBdr>
                </w:div>
                <w:div w:id="84798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162677">
      <w:bodyDiv w:val="1"/>
      <w:marLeft w:val="0"/>
      <w:marRight w:val="0"/>
      <w:marTop w:val="0"/>
      <w:marBottom w:val="0"/>
      <w:divBdr>
        <w:top w:val="none" w:sz="0" w:space="0" w:color="auto"/>
        <w:left w:val="none" w:sz="0" w:space="0" w:color="auto"/>
        <w:bottom w:val="none" w:sz="0" w:space="0" w:color="auto"/>
        <w:right w:val="none" w:sz="0" w:space="0" w:color="auto"/>
      </w:divBdr>
      <w:divsChild>
        <w:div w:id="1186358526">
          <w:marLeft w:val="0"/>
          <w:marRight w:val="0"/>
          <w:marTop w:val="0"/>
          <w:marBottom w:val="0"/>
          <w:divBdr>
            <w:top w:val="none" w:sz="0" w:space="0" w:color="auto"/>
            <w:left w:val="none" w:sz="0" w:space="0" w:color="auto"/>
            <w:bottom w:val="none" w:sz="0" w:space="0" w:color="auto"/>
            <w:right w:val="none" w:sz="0" w:space="0" w:color="auto"/>
          </w:divBdr>
          <w:divsChild>
            <w:div w:id="139080624">
              <w:marLeft w:val="0"/>
              <w:marRight w:val="0"/>
              <w:marTop w:val="0"/>
              <w:marBottom w:val="0"/>
              <w:divBdr>
                <w:top w:val="none" w:sz="0" w:space="0" w:color="auto"/>
                <w:left w:val="none" w:sz="0" w:space="0" w:color="auto"/>
                <w:bottom w:val="none" w:sz="0" w:space="0" w:color="auto"/>
                <w:right w:val="none" w:sz="0" w:space="0" w:color="auto"/>
              </w:divBdr>
              <w:divsChild>
                <w:div w:id="298926485">
                  <w:marLeft w:val="0"/>
                  <w:marRight w:val="0"/>
                  <w:marTop w:val="0"/>
                  <w:marBottom w:val="0"/>
                  <w:divBdr>
                    <w:top w:val="none" w:sz="0" w:space="0" w:color="auto"/>
                    <w:left w:val="none" w:sz="0" w:space="0" w:color="auto"/>
                    <w:bottom w:val="none" w:sz="0" w:space="0" w:color="auto"/>
                    <w:right w:val="none" w:sz="0" w:space="0" w:color="auto"/>
                  </w:divBdr>
                </w:div>
              </w:divsChild>
            </w:div>
            <w:div w:id="19405824">
              <w:marLeft w:val="0"/>
              <w:marRight w:val="0"/>
              <w:marTop w:val="0"/>
              <w:marBottom w:val="0"/>
              <w:divBdr>
                <w:top w:val="none" w:sz="0" w:space="0" w:color="auto"/>
                <w:left w:val="none" w:sz="0" w:space="0" w:color="auto"/>
                <w:bottom w:val="none" w:sz="0" w:space="0" w:color="auto"/>
                <w:right w:val="none" w:sz="0" w:space="0" w:color="auto"/>
              </w:divBdr>
              <w:divsChild>
                <w:div w:id="2129622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6146388">
      <w:bodyDiv w:val="1"/>
      <w:marLeft w:val="0"/>
      <w:marRight w:val="0"/>
      <w:marTop w:val="0"/>
      <w:marBottom w:val="0"/>
      <w:divBdr>
        <w:top w:val="none" w:sz="0" w:space="0" w:color="auto"/>
        <w:left w:val="none" w:sz="0" w:space="0" w:color="auto"/>
        <w:bottom w:val="none" w:sz="0" w:space="0" w:color="auto"/>
        <w:right w:val="none" w:sz="0" w:space="0" w:color="auto"/>
      </w:divBdr>
    </w:div>
    <w:div w:id="464783072">
      <w:bodyDiv w:val="1"/>
      <w:marLeft w:val="0"/>
      <w:marRight w:val="0"/>
      <w:marTop w:val="0"/>
      <w:marBottom w:val="0"/>
      <w:divBdr>
        <w:top w:val="none" w:sz="0" w:space="0" w:color="auto"/>
        <w:left w:val="none" w:sz="0" w:space="0" w:color="auto"/>
        <w:bottom w:val="none" w:sz="0" w:space="0" w:color="auto"/>
        <w:right w:val="none" w:sz="0" w:space="0" w:color="auto"/>
      </w:divBdr>
    </w:div>
    <w:div w:id="476148355">
      <w:bodyDiv w:val="1"/>
      <w:marLeft w:val="0"/>
      <w:marRight w:val="0"/>
      <w:marTop w:val="0"/>
      <w:marBottom w:val="0"/>
      <w:divBdr>
        <w:top w:val="none" w:sz="0" w:space="0" w:color="auto"/>
        <w:left w:val="none" w:sz="0" w:space="0" w:color="auto"/>
        <w:bottom w:val="none" w:sz="0" w:space="0" w:color="auto"/>
        <w:right w:val="none" w:sz="0" w:space="0" w:color="auto"/>
      </w:divBdr>
      <w:divsChild>
        <w:div w:id="1680547089">
          <w:marLeft w:val="0"/>
          <w:marRight w:val="0"/>
          <w:marTop w:val="0"/>
          <w:marBottom w:val="0"/>
          <w:divBdr>
            <w:top w:val="none" w:sz="0" w:space="0" w:color="auto"/>
            <w:left w:val="none" w:sz="0" w:space="0" w:color="auto"/>
            <w:bottom w:val="none" w:sz="0" w:space="0" w:color="auto"/>
            <w:right w:val="none" w:sz="0" w:space="0" w:color="auto"/>
          </w:divBdr>
          <w:divsChild>
            <w:div w:id="1638338443">
              <w:marLeft w:val="0"/>
              <w:marRight w:val="0"/>
              <w:marTop w:val="0"/>
              <w:marBottom w:val="0"/>
              <w:divBdr>
                <w:top w:val="none" w:sz="0" w:space="0" w:color="auto"/>
                <w:left w:val="none" w:sz="0" w:space="0" w:color="auto"/>
                <w:bottom w:val="none" w:sz="0" w:space="0" w:color="auto"/>
                <w:right w:val="none" w:sz="0" w:space="0" w:color="auto"/>
              </w:divBdr>
              <w:divsChild>
                <w:div w:id="91135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367324">
      <w:bodyDiv w:val="1"/>
      <w:marLeft w:val="0"/>
      <w:marRight w:val="0"/>
      <w:marTop w:val="0"/>
      <w:marBottom w:val="0"/>
      <w:divBdr>
        <w:top w:val="none" w:sz="0" w:space="0" w:color="auto"/>
        <w:left w:val="none" w:sz="0" w:space="0" w:color="auto"/>
        <w:bottom w:val="none" w:sz="0" w:space="0" w:color="auto"/>
        <w:right w:val="none" w:sz="0" w:space="0" w:color="auto"/>
      </w:divBdr>
    </w:div>
    <w:div w:id="565729123">
      <w:bodyDiv w:val="1"/>
      <w:marLeft w:val="0"/>
      <w:marRight w:val="0"/>
      <w:marTop w:val="0"/>
      <w:marBottom w:val="0"/>
      <w:divBdr>
        <w:top w:val="none" w:sz="0" w:space="0" w:color="auto"/>
        <w:left w:val="none" w:sz="0" w:space="0" w:color="auto"/>
        <w:bottom w:val="none" w:sz="0" w:space="0" w:color="auto"/>
        <w:right w:val="none" w:sz="0" w:space="0" w:color="auto"/>
      </w:divBdr>
    </w:div>
    <w:div w:id="577324589">
      <w:bodyDiv w:val="1"/>
      <w:marLeft w:val="0"/>
      <w:marRight w:val="0"/>
      <w:marTop w:val="0"/>
      <w:marBottom w:val="0"/>
      <w:divBdr>
        <w:top w:val="none" w:sz="0" w:space="0" w:color="auto"/>
        <w:left w:val="none" w:sz="0" w:space="0" w:color="auto"/>
        <w:bottom w:val="none" w:sz="0" w:space="0" w:color="auto"/>
        <w:right w:val="none" w:sz="0" w:space="0" w:color="auto"/>
      </w:divBdr>
      <w:divsChild>
        <w:div w:id="116610829">
          <w:marLeft w:val="0"/>
          <w:marRight w:val="0"/>
          <w:marTop w:val="0"/>
          <w:marBottom w:val="0"/>
          <w:divBdr>
            <w:top w:val="none" w:sz="0" w:space="0" w:color="auto"/>
            <w:left w:val="none" w:sz="0" w:space="0" w:color="auto"/>
            <w:bottom w:val="none" w:sz="0" w:space="0" w:color="auto"/>
            <w:right w:val="none" w:sz="0" w:space="0" w:color="auto"/>
          </w:divBdr>
          <w:divsChild>
            <w:div w:id="2057703509">
              <w:marLeft w:val="0"/>
              <w:marRight w:val="0"/>
              <w:marTop w:val="0"/>
              <w:marBottom w:val="0"/>
              <w:divBdr>
                <w:top w:val="none" w:sz="0" w:space="0" w:color="auto"/>
                <w:left w:val="none" w:sz="0" w:space="0" w:color="auto"/>
                <w:bottom w:val="none" w:sz="0" w:space="0" w:color="auto"/>
                <w:right w:val="none" w:sz="0" w:space="0" w:color="auto"/>
              </w:divBdr>
              <w:divsChild>
                <w:div w:id="384986638">
                  <w:marLeft w:val="0"/>
                  <w:marRight w:val="0"/>
                  <w:marTop w:val="0"/>
                  <w:marBottom w:val="0"/>
                  <w:divBdr>
                    <w:top w:val="none" w:sz="0" w:space="0" w:color="auto"/>
                    <w:left w:val="none" w:sz="0" w:space="0" w:color="auto"/>
                    <w:bottom w:val="none" w:sz="0" w:space="0" w:color="auto"/>
                    <w:right w:val="none" w:sz="0" w:space="0" w:color="auto"/>
                  </w:divBdr>
                </w:div>
                <w:div w:id="84648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340714">
      <w:bodyDiv w:val="1"/>
      <w:marLeft w:val="0"/>
      <w:marRight w:val="0"/>
      <w:marTop w:val="0"/>
      <w:marBottom w:val="0"/>
      <w:divBdr>
        <w:top w:val="none" w:sz="0" w:space="0" w:color="auto"/>
        <w:left w:val="none" w:sz="0" w:space="0" w:color="auto"/>
        <w:bottom w:val="none" w:sz="0" w:space="0" w:color="auto"/>
        <w:right w:val="none" w:sz="0" w:space="0" w:color="auto"/>
      </w:divBdr>
      <w:divsChild>
        <w:div w:id="1060831633">
          <w:marLeft w:val="0"/>
          <w:marRight w:val="0"/>
          <w:marTop w:val="0"/>
          <w:marBottom w:val="0"/>
          <w:divBdr>
            <w:top w:val="none" w:sz="0" w:space="0" w:color="auto"/>
            <w:left w:val="none" w:sz="0" w:space="0" w:color="auto"/>
            <w:bottom w:val="none" w:sz="0" w:space="0" w:color="auto"/>
            <w:right w:val="none" w:sz="0" w:space="0" w:color="auto"/>
          </w:divBdr>
          <w:divsChild>
            <w:div w:id="92406695">
              <w:marLeft w:val="0"/>
              <w:marRight w:val="0"/>
              <w:marTop w:val="0"/>
              <w:marBottom w:val="0"/>
              <w:divBdr>
                <w:top w:val="none" w:sz="0" w:space="0" w:color="auto"/>
                <w:left w:val="none" w:sz="0" w:space="0" w:color="auto"/>
                <w:bottom w:val="none" w:sz="0" w:space="0" w:color="auto"/>
                <w:right w:val="none" w:sz="0" w:space="0" w:color="auto"/>
              </w:divBdr>
              <w:divsChild>
                <w:div w:id="1998069452">
                  <w:marLeft w:val="0"/>
                  <w:marRight w:val="0"/>
                  <w:marTop w:val="0"/>
                  <w:marBottom w:val="0"/>
                  <w:divBdr>
                    <w:top w:val="none" w:sz="0" w:space="0" w:color="auto"/>
                    <w:left w:val="none" w:sz="0" w:space="0" w:color="auto"/>
                    <w:bottom w:val="none" w:sz="0" w:space="0" w:color="auto"/>
                    <w:right w:val="none" w:sz="0" w:space="0" w:color="auto"/>
                  </w:divBdr>
                  <w:divsChild>
                    <w:div w:id="69535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9435">
              <w:marLeft w:val="0"/>
              <w:marRight w:val="0"/>
              <w:marTop w:val="0"/>
              <w:marBottom w:val="0"/>
              <w:divBdr>
                <w:top w:val="none" w:sz="0" w:space="0" w:color="auto"/>
                <w:left w:val="none" w:sz="0" w:space="0" w:color="auto"/>
                <w:bottom w:val="none" w:sz="0" w:space="0" w:color="auto"/>
                <w:right w:val="none" w:sz="0" w:space="0" w:color="auto"/>
              </w:divBdr>
              <w:divsChild>
                <w:div w:id="591158347">
                  <w:marLeft w:val="0"/>
                  <w:marRight w:val="0"/>
                  <w:marTop w:val="0"/>
                  <w:marBottom w:val="0"/>
                  <w:divBdr>
                    <w:top w:val="none" w:sz="0" w:space="0" w:color="auto"/>
                    <w:left w:val="none" w:sz="0" w:space="0" w:color="auto"/>
                    <w:bottom w:val="none" w:sz="0" w:space="0" w:color="auto"/>
                    <w:right w:val="none" w:sz="0" w:space="0" w:color="auto"/>
                  </w:divBdr>
                </w:div>
                <w:div w:id="148507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5152">
      <w:bodyDiv w:val="1"/>
      <w:marLeft w:val="0"/>
      <w:marRight w:val="0"/>
      <w:marTop w:val="0"/>
      <w:marBottom w:val="0"/>
      <w:divBdr>
        <w:top w:val="none" w:sz="0" w:space="0" w:color="auto"/>
        <w:left w:val="none" w:sz="0" w:space="0" w:color="auto"/>
        <w:bottom w:val="none" w:sz="0" w:space="0" w:color="auto"/>
        <w:right w:val="none" w:sz="0" w:space="0" w:color="auto"/>
      </w:divBdr>
    </w:div>
    <w:div w:id="670455075">
      <w:bodyDiv w:val="1"/>
      <w:marLeft w:val="0"/>
      <w:marRight w:val="0"/>
      <w:marTop w:val="0"/>
      <w:marBottom w:val="0"/>
      <w:divBdr>
        <w:top w:val="none" w:sz="0" w:space="0" w:color="auto"/>
        <w:left w:val="none" w:sz="0" w:space="0" w:color="auto"/>
        <w:bottom w:val="none" w:sz="0" w:space="0" w:color="auto"/>
        <w:right w:val="none" w:sz="0" w:space="0" w:color="auto"/>
      </w:divBdr>
    </w:div>
    <w:div w:id="756557568">
      <w:bodyDiv w:val="1"/>
      <w:marLeft w:val="0"/>
      <w:marRight w:val="0"/>
      <w:marTop w:val="0"/>
      <w:marBottom w:val="0"/>
      <w:divBdr>
        <w:top w:val="none" w:sz="0" w:space="0" w:color="auto"/>
        <w:left w:val="none" w:sz="0" w:space="0" w:color="auto"/>
        <w:bottom w:val="none" w:sz="0" w:space="0" w:color="auto"/>
        <w:right w:val="none" w:sz="0" w:space="0" w:color="auto"/>
      </w:divBdr>
      <w:divsChild>
        <w:div w:id="643311063">
          <w:marLeft w:val="0"/>
          <w:marRight w:val="0"/>
          <w:marTop w:val="0"/>
          <w:marBottom w:val="0"/>
          <w:divBdr>
            <w:top w:val="none" w:sz="0" w:space="0" w:color="auto"/>
            <w:left w:val="none" w:sz="0" w:space="0" w:color="auto"/>
            <w:bottom w:val="none" w:sz="0" w:space="0" w:color="auto"/>
            <w:right w:val="none" w:sz="0" w:space="0" w:color="auto"/>
          </w:divBdr>
          <w:divsChild>
            <w:div w:id="940145403">
              <w:marLeft w:val="0"/>
              <w:marRight w:val="0"/>
              <w:marTop w:val="0"/>
              <w:marBottom w:val="0"/>
              <w:divBdr>
                <w:top w:val="none" w:sz="0" w:space="0" w:color="auto"/>
                <w:left w:val="none" w:sz="0" w:space="0" w:color="auto"/>
                <w:bottom w:val="none" w:sz="0" w:space="0" w:color="auto"/>
                <w:right w:val="none" w:sz="0" w:space="0" w:color="auto"/>
              </w:divBdr>
              <w:divsChild>
                <w:div w:id="64161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8950043">
      <w:bodyDiv w:val="1"/>
      <w:marLeft w:val="0"/>
      <w:marRight w:val="0"/>
      <w:marTop w:val="0"/>
      <w:marBottom w:val="0"/>
      <w:divBdr>
        <w:top w:val="none" w:sz="0" w:space="0" w:color="auto"/>
        <w:left w:val="none" w:sz="0" w:space="0" w:color="auto"/>
        <w:bottom w:val="none" w:sz="0" w:space="0" w:color="auto"/>
        <w:right w:val="none" w:sz="0" w:space="0" w:color="auto"/>
      </w:divBdr>
    </w:div>
    <w:div w:id="940726277">
      <w:bodyDiv w:val="1"/>
      <w:marLeft w:val="0"/>
      <w:marRight w:val="0"/>
      <w:marTop w:val="0"/>
      <w:marBottom w:val="0"/>
      <w:divBdr>
        <w:top w:val="none" w:sz="0" w:space="0" w:color="auto"/>
        <w:left w:val="none" w:sz="0" w:space="0" w:color="auto"/>
        <w:bottom w:val="none" w:sz="0" w:space="0" w:color="auto"/>
        <w:right w:val="none" w:sz="0" w:space="0" w:color="auto"/>
      </w:divBdr>
    </w:div>
    <w:div w:id="1045449291">
      <w:bodyDiv w:val="1"/>
      <w:marLeft w:val="0"/>
      <w:marRight w:val="0"/>
      <w:marTop w:val="0"/>
      <w:marBottom w:val="0"/>
      <w:divBdr>
        <w:top w:val="none" w:sz="0" w:space="0" w:color="auto"/>
        <w:left w:val="none" w:sz="0" w:space="0" w:color="auto"/>
        <w:bottom w:val="none" w:sz="0" w:space="0" w:color="auto"/>
        <w:right w:val="none" w:sz="0" w:space="0" w:color="auto"/>
      </w:divBdr>
    </w:div>
    <w:div w:id="1124957854">
      <w:bodyDiv w:val="1"/>
      <w:marLeft w:val="0"/>
      <w:marRight w:val="0"/>
      <w:marTop w:val="0"/>
      <w:marBottom w:val="0"/>
      <w:divBdr>
        <w:top w:val="none" w:sz="0" w:space="0" w:color="auto"/>
        <w:left w:val="none" w:sz="0" w:space="0" w:color="auto"/>
        <w:bottom w:val="none" w:sz="0" w:space="0" w:color="auto"/>
        <w:right w:val="none" w:sz="0" w:space="0" w:color="auto"/>
      </w:divBdr>
    </w:div>
    <w:div w:id="1137065656">
      <w:bodyDiv w:val="1"/>
      <w:marLeft w:val="0"/>
      <w:marRight w:val="0"/>
      <w:marTop w:val="0"/>
      <w:marBottom w:val="0"/>
      <w:divBdr>
        <w:top w:val="none" w:sz="0" w:space="0" w:color="auto"/>
        <w:left w:val="none" w:sz="0" w:space="0" w:color="auto"/>
        <w:bottom w:val="none" w:sz="0" w:space="0" w:color="auto"/>
        <w:right w:val="none" w:sz="0" w:space="0" w:color="auto"/>
      </w:divBdr>
      <w:divsChild>
        <w:div w:id="36320655">
          <w:marLeft w:val="0"/>
          <w:marRight w:val="0"/>
          <w:marTop w:val="0"/>
          <w:marBottom w:val="0"/>
          <w:divBdr>
            <w:top w:val="none" w:sz="0" w:space="0" w:color="auto"/>
            <w:left w:val="none" w:sz="0" w:space="0" w:color="auto"/>
            <w:bottom w:val="none" w:sz="0" w:space="0" w:color="auto"/>
            <w:right w:val="none" w:sz="0" w:space="0" w:color="auto"/>
          </w:divBdr>
          <w:divsChild>
            <w:div w:id="2021809722">
              <w:marLeft w:val="0"/>
              <w:marRight w:val="0"/>
              <w:marTop w:val="0"/>
              <w:marBottom w:val="0"/>
              <w:divBdr>
                <w:top w:val="none" w:sz="0" w:space="0" w:color="auto"/>
                <w:left w:val="none" w:sz="0" w:space="0" w:color="auto"/>
                <w:bottom w:val="none" w:sz="0" w:space="0" w:color="auto"/>
                <w:right w:val="none" w:sz="0" w:space="0" w:color="auto"/>
              </w:divBdr>
              <w:divsChild>
                <w:div w:id="2011443267">
                  <w:marLeft w:val="0"/>
                  <w:marRight w:val="0"/>
                  <w:marTop w:val="0"/>
                  <w:marBottom w:val="0"/>
                  <w:divBdr>
                    <w:top w:val="none" w:sz="0" w:space="0" w:color="auto"/>
                    <w:left w:val="none" w:sz="0" w:space="0" w:color="auto"/>
                    <w:bottom w:val="none" w:sz="0" w:space="0" w:color="auto"/>
                    <w:right w:val="none" w:sz="0" w:space="0" w:color="auto"/>
                  </w:divBdr>
                </w:div>
                <w:div w:id="2143695455">
                  <w:marLeft w:val="0"/>
                  <w:marRight w:val="0"/>
                  <w:marTop w:val="0"/>
                  <w:marBottom w:val="0"/>
                  <w:divBdr>
                    <w:top w:val="none" w:sz="0" w:space="0" w:color="auto"/>
                    <w:left w:val="none" w:sz="0" w:space="0" w:color="auto"/>
                    <w:bottom w:val="none" w:sz="0" w:space="0" w:color="auto"/>
                    <w:right w:val="none" w:sz="0" w:space="0" w:color="auto"/>
                  </w:divBdr>
                </w:div>
              </w:divsChild>
            </w:div>
            <w:div w:id="113914180">
              <w:marLeft w:val="0"/>
              <w:marRight w:val="0"/>
              <w:marTop w:val="0"/>
              <w:marBottom w:val="0"/>
              <w:divBdr>
                <w:top w:val="none" w:sz="0" w:space="0" w:color="auto"/>
                <w:left w:val="none" w:sz="0" w:space="0" w:color="auto"/>
                <w:bottom w:val="none" w:sz="0" w:space="0" w:color="auto"/>
                <w:right w:val="none" w:sz="0" w:space="0" w:color="auto"/>
              </w:divBdr>
              <w:divsChild>
                <w:div w:id="179405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085156">
      <w:bodyDiv w:val="1"/>
      <w:marLeft w:val="0"/>
      <w:marRight w:val="0"/>
      <w:marTop w:val="0"/>
      <w:marBottom w:val="0"/>
      <w:divBdr>
        <w:top w:val="none" w:sz="0" w:space="0" w:color="auto"/>
        <w:left w:val="none" w:sz="0" w:space="0" w:color="auto"/>
        <w:bottom w:val="none" w:sz="0" w:space="0" w:color="auto"/>
        <w:right w:val="none" w:sz="0" w:space="0" w:color="auto"/>
      </w:divBdr>
    </w:div>
    <w:div w:id="1256406132">
      <w:bodyDiv w:val="1"/>
      <w:marLeft w:val="0"/>
      <w:marRight w:val="0"/>
      <w:marTop w:val="0"/>
      <w:marBottom w:val="0"/>
      <w:divBdr>
        <w:top w:val="none" w:sz="0" w:space="0" w:color="auto"/>
        <w:left w:val="none" w:sz="0" w:space="0" w:color="auto"/>
        <w:bottom w:val="none" w:sz="0" w:space="0" w:color="auto"/>
        <w:right w:val="none" w:sz="0" w:space="0" w:color="auto"/>
      </w:divBdr>
    </w:div>
    <w:div w:id="1317148910">
      <w:bodyDiv w:val="1"/>
      <w:marLeft w:val="0"/>
      <w:marRight w:val="0"/>
      <w:marTop w:val="0"/>
      <w:marBottom w:val="0"/>
      <w:divBdr>
        <w:top w:val="none" w:sz="0" w:space="0" w:color="auto"/>
        <w:left w:val="none" w:sz="0" w:space="0" w:color="auto"/>
        <w:bottom w:val="none" w:sz="0" w:space="0" w:color="auto"/>
        <w:right w:val="none" w:sz="0" w:space="0" w:color="auto"/>
      </w:divBdr>
      <w:divsChild>
        <w:div w:id="474033364">
          <w:marLeft w:val="0"/>
          <w:marRight w:val="0"/>
          <w:marTop w:val="0"/>
          <w:marBottom w:val="0"/>
          <w:divBdr>
            <w:top w:val="none" w:sz="0" w:space="0" w:color="auto"/>
            <w:left w:val="none" w:sz="0" w:space="0" w:color="auto"/>
            <w:bottom w:val="none" w:sz="0" w:space="0" w:color="auto"/>
            <w:right w:val="none" w:sz="0" w:space="0" w:color="auto"/>
          </w:divBdr>
          <w:divsChild>
            <w:div w:id="1414085473">
              <w:marLeft w:val="0"/>
              <w:marRight w:val="0"/>
              <w:marTop w:val="0"/>
              <w:marBottom w:val="0"/>
              <w:divBdr>
                <w:top w:val="none" w:sz="0" w:space="0" w:color="auto"/>
                <w:left w:val="none" w:sz="0" w:space="0" w:color="auto"/>
                <w:bottom w:val="none" w:sz="0" w:space="0" w:color="auto"/>
                <w:right w:val="none" w:sz="0" w:space="0" w:color="auto"/>
              </w:divBdr>
              <w:divsChild>
                <w:div w:id="133569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5547692">
      <w:bodyDiv w:val="1"/>
      <w:marLeft w:val="0"/>
      <w:marRight w:val="0"/>
      <w:marTop w:val="0"/>
      <w:marBottom w:val="0"/>
      <w:divBdr>
        <w:top w:val="none" w:sz="0" w:space="0" w:color="auto"/>
        <w:left w:val="none" w:sz="0" w:space="0" w:color="auto"/>
        <w:bottom w:val="none" w:sz="0" w:space="0" w:color="auto"/>
        <w:right w:val="none" w:sz="0" w:space="0" w:color="auto"/>
      </w:divBdr>
    </w:div>
    <w:div w:id="1417481163">
      <w:bodyDiv w:val="1"/>
      <w:marLeft w:val="0"/>
      <w:marRight w:val="0"/>
      <w:marTop w:val="0"/>
      <w:marBottom w:val="0"/>
      <w:divBdr>
        <w:top w:val="none" w:sz="0" w:space="0" w:color="auto"/>
        <w:left w:val="none" w:sz="0" w:space="0" w:color="auto"/>
        <w:bottom w:val="none" w:sz="0" w:space="0" w:color="auto"/>
        <w:right w:val="none" w:sz="0" w:space="0" w:color="auto"/>
      </w:divBdr>
      <w:divsChild>
        <w:div w:id="508329938">
          <w:marLeft w:val="0"/>
          <w:marRight w:val="0"/>
          <w:marTop w:val="0"/>
          <w:marBottom w:val="0"/>
          <w:divBdr>
            <w:top w:val="none" w:sz="0" w:space="0" w:color="auto"/>
            <w:left w:val="none" w:sz="0" w:space="0" w:color="auto"/>
            <w:bottom w:val="none" w:sz="0" w:space="0" w:color="auto"/>
            <w:right w:val="none" w:sz="0" w:space="0" w:color="auto"/>
          </w:divBdr>
          <w:divsChild>
            <w:div w:id="15085712">
              <w:marLeft w:val="0"/>
              <w:marRight w:val="0"/>
              <w:marTop w:val="0"/>
              <w:marBottom w:val="0"/>
              <w:divBdr>
                <w:top w:val="none" w:sz="0" w:space="0" w:color="auto"/>
                <w:left w:val="none" w:sz="0" w:space="0" w:color="auto"/>
                <w:bottom w:val="none" w:sz="0" w:space="0" w:color="auto"/>
                <w:right w:val="none" w:sz="0" w:space="0" w:color="auto"/>
              </w:divBdr>
              <w:divsChild>
                <w:div w:id="1516263023">
                  <w:marLeft w:val="0"/>
                  <w:marRight w:val="0"/>
                  <w:marTop w:val="0"/>
                  <w:marBottom w:val="0"/>
                  <w:divBdr>
                    <w:top w:val="none" w:sz="0" w:space="0" w:color="auto"/>
                    <w:left w:val="none" w:sz="0" w:space="0" w:color="auto"/>
                    <w:bottom w:val="none" w:sz="0" w:space="0" w:color="auto"/>
                    <w:right w:val="none" w:sz="0" w:space="0" w:color="auto"/>
                  </w:divBdr>
                </w:div>
                <w:div w:id="1872105500">
                  <w:marLeft w:val="0"/>
                  <w:marRight w:val="0"/>
                  <w:marTop w:val="0"/>
                  <w:marBottom w:val="0"/>
                  <w:divBdr>
                    <w:top w:val="none" w:sz="0" w:space="0" w:color="auto"/>
                    <w:left w:val="none" w:sz="0" w:space="0" w:color="auto"/>
                    <w:bottom w:val="none" w:sz="0" w:space="0" w:color="auto"/>
                    <w:right w:val="none" w:sz="0" w:space="0" w:color="auto"/>
                  </w:divBdr>
                </w:div>
              </w:divsChild>
            </w:div>
            <w:div w:id="2069376548">
              <w:marLeft w:val="0"/>
              <w:marRight w:val="0"/>
              <w:marTop w:val="0"/>
              <w:marBottom w:val="0"/>
              <w:divBdr>
                <w:top w:val="none" w:sz="0" w:space="0" w:color="auto"/>
                <w:left w:val="none" w:sz="0" w:space="0" w:color="auto"/>
                <w:bottom w:val="none" w:sz="0" w:space="0" w:color="auto"/>
                <w:right w:val="none" w:sz="0" w:space="0" w:color="auto"/>
              </w:divBdr>
              <w:divsChild>
                <w:div w:id="1554074622">
                  <w:marLeft w:val="0"/>
                  <w:marRight w:val="0"/>
                  <w:marTop w:val="0"/>
                  <w:marBottom w:val="0"/>
                  <w:divBdr>
                    <w:top w:val="none" w:sz="0" w:space="0" w:color="auto"/>
                    <w:left w:val="none" w:sz="0" w:space="0" w:color="auto"/>
                    <w:bottom w:val="none" w:sz="0" w:space="0" w:color="auto"/>
                    <w:right w:val="none" w:sz="0" w:space="0" w:color="auto"/>
                  </w:divBdr>
                  <w:divsChild>
                    <w:div w:id="17684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957215">
              <w:marLeft w:val="0"/>
              <w:marRight w:val="0"/>
              <w:marTop w:val="0"/>
              <w:marBottom w:val="0"/>
              <w:divBdr>
                <w:top w:val="none" w:sz="0" w:space="0" w:color="auto"/>
                <w:left w:val="none" w:sz="0" w:space="0" w:color="auto"/>
                <w:bottom w:val="none" w:sz="0" w:space="0" w:color="auto"/>
                <w:right w:val="none" w:sz="0" w:space="0" w:color="auto"/>
              </w:divBdr>
              <w:divsChild>
                <w:div w:id="1056969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284581">
      <w:bodyDiv w:val="1"/>
      <w:marLeft w:val="0"/>
      <w:marRight w:val="0"/>
      <w:marTop w:val="0"/>
      <w:marBottom w:val="0"/>
      <w:divBdr>
        <w:top w:val="none" w:sz="0" w:space="0" w:color="auto"/>
        <w:left w:val="none" w:sz="0" w:space="0" w:color="auto"/>
        <w:bottom w:val="none" w:sz="0" w:space="0" w:color="auto"/>
        <w:right w:val="none" w:sz="0" w:space="0" w:color="auto"/>
      </w:divBdr>
    </w:div>
    <w:div w:id="1653677452">
      <w:bodyDiv w:val="1"/>
      <w:marLeft w:val="0"/>
      <w:marRight w:val="0"/>
      <w:marTop w:val="0"/>
      <w:marBottom w:val="0"/>
      <w:divBdr>
        <w:top w:val="none" w:sz="0" w:space="0" w:color="auto"/>
        <w:left w:val="none" w:sz="0" w:space="0" w:color="auto"/>
        <w:bottom w:val="none" w:sz="0" w:space="0" w:color="auto"/>
        <w:right w:val="none" w:sz="0" w:space="0" w:color="auto"/>
      </w:divBdr>
      <w:divsChild>
        <w:div w:id="603726890">
          <w:marLeft w:val="0"/>
          <w:marRight w:val="0"/>
          <w:marTop w:val="0"/>
          <w:marBottom w:val="0"/>
          <w:divBdr>
            <w:top w:val="none" w:sz="0" w:space="0" w:color="auto"/>
            <w:left w:val="none" w:sz="0" w:space="0" w:color="auto"/>
            <w:bottom w:val="none" w:sz="0" w:space="0" w:color="auto"/>
            <w:right w:val="none" w:sz="0" w:space="0" w:color="auto"/>
          </w:divBdr>
          <w:divsChild>
            <w:div w:id="1702240071">
              <w:marLeft w:val="0"/>
              <w:marRight w:val="0"/>
              <w:marTop w:val="0"/>
              <w:marBottom w:val="0"/>
              <w:divBdr>
                <w:top w:val="none" w:sz="0" w:space="0" w:color="auto"/>
                <w:left w:val="none" w:sz="0" w:space="0" w:color="auto"/>
                <w:bottom w:val="none" w:sz="0" w:space="0" w:color="auto"/>
                <w:right w:val="none" w:sz="0" w:space="0" w:color="auto"/>
              </w:divBdr>
              <w:divsChild>
                <w:div w:id="217938385">
                  <w:marLeft w:val="0"/>
                  <w:marRight w:val="0"/>
                  <w:marTop w:val="0"/>
                  <w:marBottom w:val="0"/>
                  <w:divBdr>
                    <w:top w:val="none" w:sz="0" w:space="0" w:color="auto"/>
                    <w:left w:val="none" w:sz="0" w:space="0" w:color="auto"/>
                    <w:bottom w:val="none" w:sz="0" w:space="0" w:color="auto"/>
                    <w:right w:val="none" w:sz="0" w:space="0" w:color="auto"/>
                  </w:divBdr>
                  <w:divsChild>
                    <w:div w:id="50294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442355">
              <w:marLeft w:val="0"/>
              <w:marRight w:val="0"/>
              <w:marTop w:val="0"/>
              <w:marBottom w:val="0"/>
              <w:divBdr>
                <w:top w:val="none" w:sz="0" w:space="0" w:color="auto"/>
                <w:left w:val="none" w:sz="0" w:space="0" w:color="auto"/>
                <w:bottom w:val="none" w:sz="0" w:space="0" w:color="auto"/>
                <w:right w:val="none" w:sz="0" w:space="0" w:color="auto"/>
              </w:divBdr>
              <w:divsChild>
                <w:div w:id="40061109">
                  <w:marLeft w:val="0"/>
                  <w:marRight w:val="0"/>
                  <w:marTop w:val="0"/>
                  <w:marBottom w:val="0"/>
                  <w:divBdr>
                    <w:top w:val="none" w:sz="0" w:space="0" w:color="auto"/>
                    <w:left w:val="none" w:sz="0" w:space="0" w:color="auto"/>
                    <w:bottom w:val="none" w:sz="0" w:space="0" w:color="auto"/>
                    <w:right w:val="none" w:sz="0" w:space="0" w:color="auto"/>
                  </w:divBdr>
                </w:div>
              </w:divsChild>
            </w:div>
            <w:div w:id="762262797">
              <w:marLeft w:val="0"/>
              <w:marRight w:val="0"/>
              <w:marTop w:val="0"/>
              <w:marBottom w:val="0"/>
              <w:divBdr>
                <w:top w:val="none" w:sz="0" w:space="0" w:color="auto"/>
                <w:left w:val="none" w:sz="0" w:space="0" w:color="auto"/>
                <w:bottom w:val="none" w:sz="0" w:space="0" w:color="auto"/>
                <w:right w:val="none" w:sz="0" w:space="0" w:color="auto"/>
              </w:divBdr>
              <w:divsChild>
                <w:div w:id="1834103309">
                  <w:marLeft w:val="0"/>
                  <w:marRight w:val="0"/>
                  <w:marTop w:val="0"/>
                  <w:marBottom w:val="0"/>
                  <w:divBdr>
                    <w:top w:val="none" w:sz="0" w:space="0" w:color="auto"/>
                    <w:left w:val="none" w:sz="0" w:space="0" w:color="auto"/>
                    <w:bottom w:val="none" w:sz="0" w:space="0" w:color="auto"/>
                    <w:right w:val="none" w:sz="0" w:space="0" w:color="auto"/>
                  </w:divBdr>
                  <w:divsChild>
                    <w:div w:id="55666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305758">
              <w:marLeft w:val="0"/>
              <w:marRight w:val="0"/>
              <w:marTop w:val="0"/>
              <w:marBottom w:val="0"/>
              <w:divBdr>
                <w:top w:val="none" w:sz="0" w:space="0" w:color="auto"/>
                <w:left w:val="none" w:sz="0" w:space="0" w:color="auto"/>
                <w:bottom w:val="none" w:sz="0" w:space="0" w:color="auto"/>
                <w:right w:val="none" w:sz="0" w:space="0" w:color="auto"/>
              </w:divBdr>
              <w:divsChild>
                <w:div w:id="962728259">
                  <w:marLeft w:val="0"/>
                  <w:marRight w:val="0"/>
                  <w:marTop w:val="0"/>
                  <w:marBottom w:val="0"/>
                  <w:divBdr>
                    <w:top w:val="none" w:sz="0" w:space="0" w:color="auto"/>
                    <w:left w:val="none" w:sz="0" w:space="0" w:color="auto"/>
                    <w:bottom w:val="none" w:sz="0" w:space="0" w:color="auto"/>
                    <w:right w:val="none" w:sz="0" w:space="0" w:color="auto"/>
                  </w:divBdr>
                </w:div>
              </w:divsChild>
            </w:div>
            <w:div w:id="1617103753">
              <w:marLeft w:val="0"/>
              <w:marRight w:val="0"/>
              <w:marTop w:val="0"/>
              <w:marBottom w:val="0"/>
              <w:divBdr>
                <w:top w:val="none" w:sz="0" w:space="0" w:color="auto"/>
                <w:left w:val="none" w:sz="0" w:space="0" w:color="auto"/>
                <w:bottom w:val="none" w:sz="0" w:space="0" w:color="auto"/>
                <w:right w:val="none" w:sz="0" w:space="0" w:color="auto"/>
              </w:divBdr>
              <w:divsChild>
                <w:div w:id="66489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143236">
      <w:bodyDiv w:val="1"/>
      <w:marLeft w:val="0"/>
      <w:marRight w:val="0"/>
      <w:marTop w:val="0"/>
      <w:marBottom w:val="0"/>
      <w:divBdr>
        <w:top w:val="none" w:sz="0" w:space="0" w:color="auto"/>
        <w:left w:val="none" w:sz="0" w:space="0" w:color="auto"/>
        <w:bottom w:val="none" w:sz="0" w:space="0" w:color="auto"/>
        <w:right w:val="none" w:sz="0" w:space="0" w:color="auto"/>
      </w:divBdr>
    </w:div>
    <w:div w:id="1825706578">
      <w:bodyDiv w:val="1"/>
      <w:marLeft w:val="0"/>
      <w:marRight w:val="0"/>
      <w:marTop w:val="0"/>
      <w:marBottom w:val="0"/>
      <w:divBdr>
        <w:top w:val="none" w:sz="0" w:space="0" w:color="auto"/>
        <w:left w:val="none" w:sz="0" w:space="0" w:color="auto"/>
        <w:bottom w:val="none" w:sz="0" w:space="0" w:color="auto"/>
        <w:right w:val="none" w:sz="0" w:space="0" w:color="auto"/>
      </w:divBdr>
    </w:div>
    <w:div w:id="1867327877">
      <w:bodyDiv w:val="1"/>
      <w:marLeft w:val="0"/>
      <w:marRight w:val="0"/>
      <w:marTop w:val="0"/>
      <w:marBottom w:val="0"/>
      <w:divBdr>
        <w:top w:val="none" w:sz="0" w:space="0" w:color="auto"/>
        <w:left w:val="none" w:sz="0" w:space="0" w:color="auto"/>
        <w:bottom w:val="none" w:sz="0" w:space="0" w:color="auto"/>
        <w:right w:val="none" w:sz="0" w:space="0" w:color="auto"/>
      </w:divBdr>
      <w:divsChild>
        <w:div w:id="1367176593">
          <w:marLeft w:val="0"/>
          <w:marRight w:val="0"/>
          <w:marTop w:val="0"/>
          <w:marBottom w:val="0"/>
          <w:divBdr>
            <w:top w:val="none" w:sz="0" w:space="0" w:color="auto"/>
            <w:left w:val="none" w:sz="0" w:space="0" w:color="auto"/>
            <w:bottom w:val="none" w:sz="0" w:space="0" w:color="auto"/>
            <w:right w:val="none" w:sz="0" w:space="0" w:color="auto"/>
          </w:divBdr>
          <w:divsChild>
            <w:div w:id="1589188428">
              <w:marLeft w:val="0"/>
              <w:marRight w:val="0"/>
              <w:marTop w:val="0"/>
              <w:marBottom w:val="0"/>
              <w:divBdr>
                <w:top w:val="none" w:sz="0" w:space="0" w:color="auto"/>
                <w:left w:val="none" w:sz="0" w:space="0" w:color="auto"/>
                <w:bottom w:val="none" w:sz="0" w:space="0" w:color="auto"/>
                <w:right w:val="none" w:sz="0" w:space="0" w:color="auto"/>
              </w:divBdr>
              <w:divsChild>
                <w:div w:id="2137988406">
                  <w:marLeft w:val="0"/>
                  <w:marRight w:val="0"/>
                  <w:marTop w:val="0"/>
                  <w:marBottom w:val="0"/>
                  <w:divBdr>
                    <w:top w:val="none" w:sz="0" w:space="0" w:color="auto"/>
                    <w:left w:val="none" w:sz="0" w:space="0" w:color="auto"/>
                    <w:bottom w:val="none" w:sz="0" w:space="0" w:color="auto"/>
                    <w:right w:val="none" w:sz="0" w:space="0" w:color="auto"/>
                  </w:divBdr>
                </w:div>
                <w:div w:id="80165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729302">
      <w:bodyDiv w:val="1"/>
      <w:marLeft w:val="0"/>
      <w:marRight w:val="0"/>
      <w:marTop w:val="0"/>
      <w:marBottom w:val="0"/>
      <w:divBdr>
        <w:top w:val="none" w:sz="0" w:space="0" w:color="auto"/>
        <w:left w:val="none" w:sz="0" w:space="0" w:color="auto"/>
        <w:bottom w:val="none" w:sz="0" w:space="0" w:color="auto"/>
        <w:right w:val="none" w:sz="0" w:space="0" w:color="auto"/>
      </w:divBdr>
      <w:divsChild>
        <w:div w:id="1130785485">
          <w:marLeft w:val="0"/>
          <w:marRight w:val="0"/>
          <w:marTop w:val="0"/>
          <w:marBottom w:val="0"/>
          <w:divBdr>
            <w:top w:val="none" w:sz="0" w:space="0" w:color="auto"/>
            <w:left w:val="none" w:sz="0" w:space="0" w:color="auto"/>
            <w:bottom w:val="none" w:sz="0" w:space="0" w:color="auto"/>
            <w:right w:val="none" w:sz="0" w:space="0" w:color="auto"/>
          </w:divBdr>
          <w:divsChild>
            <w:div w:id="32201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924427">
      <w:bodyDiv w:val="1"/>
      <w:marLeft w:val="0"/>
      <w:marRight w:val="0"/>
      <w:marTop w:val="0"/>
      <w:marBottom w:val="0"/>
      <w:divBdr>
        <w:top w:val="none" w:sz="0" w:space="0" w:color="auto"/>
        <w:left w:val="none" w:sz="0" w:space="0" w:color="auto"/>
        <w:bottom w:val="none" w:sz="0" w:space="0" w:color="auto"/>
        <w:right w:val="none" w:sz="0" w:space="0" w:color="auto"/>
      </w:divBdr>
    </w:div>
    <w:div w:id="2101220406">
      <w:bodyDiv w:val="1"/>
      <w:marLeft w:val="0"/>
      <w:marRight w:val="0"/>
      <w:marTop w:val="0"/>
      <w:marBottom w:val="0"/>
      <w:divBdr>
        <w:top w:val="none" w:sz="0" w:space="0" w:color="auto"/>
        <w:left w:val="none" w:sz="0" w:space="0" w:color="auto"/>
        <w:bottom w:val="none" w:sz="0" w:space="0" w:color="auto"/>
        <w:right w:val="none" w:sz="0" w:space="0" w:color="auto"/>
      </w:divBdr>
      <w:divsChild>
        <w:div w:id="740367835">
          <w:marLeft w:val="0"/>
          <w:marRight w:val="0"/>
          <w:marTop w:val="0"/>
          <w:marBottom w:val="0"/>
          <w:divBdr>
            <w:top w:val="none" w:sz="0" w:space="0" w:color="auto"/>
            <w:left w:val="none" w:sz="0" w:space="0" w:color="auto"/>
            <w:bottom w:val="none" w:sz="0" w:space="0" w:color="auto"/>
            <w:right w:val="none" w:sz="0" w:space="0" w:color="auto"/>
          </w:divBdr>
          <w:divsChild>
            <w:div w:id="433087389">
              <w:marLeft w:val="0"/>
              <w:marRight w:val="0"/>
              <w:marTop w:val="0"/>
              <w:marBottom w:val="0"/>
              <w:divBdr>
                <w:top w:val="none" w:sz="0" w:space="0" w:color="auto"/>
                <w:left w:val="none" w:sz="0" w:space="0" w:color="auto"/>
                <w:bottom w:val="none" w:sz="0" w:space="0" w:color="auto"/>
                <w:right w:val="none" w:sz="0" w:space="0" w:color="auto"/>
              </w:divBdr>
              <w:divsChild>
                <w:div w:id="111313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D3A0C-D716-496C-B374-8AB0CD363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2347</Words>
  <Characters>13382</Characters>
  <Application>Microsoft Office Word</Application>
  <DocSecurity>0</DocSecurity>
  <Lines>111</Lines>
  <Paragraphs>31</Paragraphs>
  <ScaleCrop>false</ScaleCrop>
  <HeadingPairs>
    <vt:vector size="8" baseType="variant">
      <vt:variant>
        <vt:lpstr>Titre</vt:lpstr>
      </vt:variant>
      <vt:variant>
        <vt:i4>1</vt:i4>
      </vt:variant>
      <vt:variant>
        <vt:lpstr>Title</vt:lpstr>
      </vt:variant>
      <vt:variant>
        <vt:i4>1</vt:i4>
      </vt:variant>
      <vt:variant>
        <vt:lpstr>Títol</vt:lpstr>
      </vt:variant>
      <vt:variant>
        <vt:i4>1</vt:i4>
      </vt:variant>
      <vt:variant>
        <vt:lpstr>Título</vt:lpstr>
      </vt:variant>
      <vt:variant>
        <vt:i4>1</vt:i4>
      </vt:variant>
    </vt:vector>
  </HeadingPairs>
  <TitlesOfParts>
    <vt:vector size="4" baseType="lpstr">
      <vt:lpstr/>
      <vt:lpstr/>
      <vt:lpstr/>
      <vt:lpstr/>
    </vt:vector>
  </TitlesOfParts>
  <Company/>
  <LinksUpToDate>false</LinksUpToDate>
  <CharactersWithSpaces>15698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Esther Jordana Santiago</dc:creator>
  <cp:keywords/>
  <dc:description/>
  <cp:lastModifiedBy>Andréa BARREIRA</cp:lastModifiedBy>
  <cp:revision>4</cp:revision>
  <dcterms:created xsi:type="dcterms:W3CDTF">2025-02-03T14:31:00Z</dcterms:created>
  <dcterms:modified xsi:type="dcterms:W3CDTF">2025-02-11T09:37:00Z</dcterms:modified>
</cp:coreProperties>
</file>